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4"/>
        <w:gridCol w:w="714"/>
        <w:gridCol w:w="562"/>
        <w:gridCol w:w="992"/>
        <w:gridCol w:w="993"/>
        <w:gridCol w:w="2126"/>
      </w:tblGrid>
      <w:tr w:rsidR="000C5573" w14:paraId="12736E62" w14:textId="77777777" w:rsidTr="000D0185">
        <w:trPr>
          <w:gridAfter w:val="2"/>
          <w:wAfter w:w="3119" w:type="dxa"/>
          <w:cantSplit/>
          <w:trHeight w:val="569"/>
        </w:trPr>
        <w:tc>
          <w:tcPr>
            <w:tcW w:w="4531" w:type="dxa"/>
            <w:gridSpan w:val="2"/>
            <w:shd w:val="clear" w:color="auto" w:fill="BFBFBF"/>
            <w:vAlign w:val="center"/>
          </w:tcPr>
          <w:p w14:paraId="12736E60" w14:textId="77777777" w:rsidR="002C2BD7" w:rsidRPr="004C1725" w:rsidRDefault="004E046B" w:rsidP="006149F1">
            <w:pPr>
              <w:spacing w:line="240" w:lineRule="auto"/>
              <w:jc w:val="center"/>
              <w:rPr>
                <w:rFonts w:ascii="Arial" w:hAnsi="Arial" w:cs="Arial"/>
                <w:b/>
                <w:bCs/>
              </w:rPr>
            </w:pPr>
            <w:r w:rsidRPr="004C1725">
              <w:rPr>
                <w:rFonts w:ascii="Arial" w:hAnsi="Arial" w:cs="Arial"/>
                <w:b/>
                <w:bCs/>
              </w:rPr>
              <w:t>Report to</w:t>
            </w:r>
          </w:p>
        </w:tc>
        <w:tc>
          <w:tcPr>
            <w:tcW w:w="2268" w:type="dxa"/>
            <w:gridSpan w:val="3"/>
            <w:tcBorders>
              <w:bottom w:val="single" w:sz="4" w:space="0" w:color="auto"/>
            </w:tcBorders>
            <w:shd w:val="clear" w:color="auto" w:fill="BFBFBF"/>
            <w:vAlign w:val="center"/>
          </w:tcPr>
          <w:p w14:paraId="12736E61" w14:textId="77777777" w:rsidR="002C2BD7" w:rsidRPr="004C1725" w:rsidRDefault="004E046B" w:rsidP="006149F1">
            <w:pPr>
              <w:spacing w:line="240" w:lineRule="auto"/>
              <w:jc w:val="center"/>
              <w:rPr>
                <w:rFonts w:ascii="Arial" w:hAnsi="Arial" w:cs="Arial"/>
                <w:b/>
                <w:bCs/>
              </w:rPr>
            </w:pPr>
            <w:r w:rsidRPr="004C1725">
              <w:rPr>
                <w:rFonts w:ascii="Arial" w:hAnsi="Arial" w:cs="Arial"/>
                <w:b/>
                <w:bCs/>
              </w:rPr>
              <w:t>On</w:t>
            </w:r>
          </w:p>
        </w:tc>
      </w:tr>
      <w:tr w:rsidR="000C5573" w14:paraId="12736E65" w14:textId="77777777" w:rsidTr="000D0185">
        <w:trPr>
          <w:gridAfter w:val="2"/>
          <w:wAfter w:w="3119" w:type="dxa"/>
          <w:cantSplit/>
          <w:trHeight w:val="654"/>
        </w:trPr>
        <w:tc>
          <w:tcPr>
            <w:tcW w:w="4531" w:type="dxa"/>
            <w:gridSpan w:val="2"/>
            <w:tcBorders>
              <w:bottom w:val="nil"/>
            </w:tcBorders>
            <w:vAlign w:val="center"/>
          </w:tcPr>
          <w:p w14:paraId="12736E63" w14:textId="77777777" w:rsidR="002C2BD7" w:rsidRPr="004C1725" w:rsidRDefault="004E046B" w:rsidP="006149F1">
            <w:pPr>
              <w:spacing w:line="240" w:lineRule="auto"/>
              <w:jc w:val="center"/>
              <w:rPr>
                <w:rFonts w:ascii="Arial" w:hAnsi="Arial" w:cs="Arial"/>
                <w:b/>
                <w:bCs/>
              </w:rPr>
            </w:pPr>
            <w:r w:rsidRPr="00F71D39">
              <w:rPr>
                <w:rFonts w:cstheme="minorHAnsi"/>
                <w:b/>
              </w:rPr>
              <w:t>Planning Committee</w:t>
            </w:r>
          </w:p>
        </w:tc>
        <w:tc>
          <w:tcPr>
            <w:tcW w:w="2268" w:type="dxa"/>
            <w:gridSpan w:val="3"/>
            <w:tcBorders>
              <w:bottom w:val="single" w:sz="4" w:space="0" w:color="auto"/>
            </w:tcBorders>
            <w:vAlign w:val="center"/>
          </w:tcPr>
          <w:p w14:paraId="12736E64" w14:textId="77777777" w:rsidR="002C2BD7" w:rsidRPr="004C1725" w:rsidRDefault="004E046B" w:rsidP="006149F1">
            <w:pPr>
              <w:spacing w:line="240" w:lineRule="auto"/>
              <w:jc w:val="center"/>
              <w:rPr>
                <w:rFonts w:ascii="Arial" w:hAnsi="Arial" w:cs="Arial"/>
                <w:b/>
                <w:bCs/>
              </w:rPr>
            </w:pPr>
            <w:r w:rsidRPr="00F71D39">
              <w:rPr>
                <w:rFonts w:cstheme="minorHAnsi"/>
                <w:b/>
                <w:color w:val="000000" w:themeColor="text1"/>
              </w:rPr>
              <w:t>29 April 2021</w:t>
            </w:r>
          </w:p>
        </w:tc>
      </w:tr>
      <w:tr w:rsidR="000C5573" w14:paraId="12736E68" w14:textId="77777777" w:rsidTr="000D0185">
        <w:trPr>
          <w:gridAfter w:val="4"/>
          <w:wAfter w:w="4673" w:type="dxa"/>
          <w:cantSplit/>
          <w:trHeight w:val="560"/>
        </w:trPr>
        <w:tc>
          <w:tcPr>
            <w:tcW w:w="2977" w:type="dxa"/>
            <w:tcBorders>
              <w:left w:val="nil"/>
              <w:right w:val="nil"/>
            </w:tcBorders>
          </w:tcPr>
          <w:p w14:paraId="12736E66" w14:textId="77777777" w:rsidR="002C2BD7" w:rsidRPr="004C1725" w:rsidRDefault="004E046B" w:rsidP="00D4431F">
            <w:pPr>
              <w:spacing w:line="240" w:lineRule="auto"/>
              <w:jc w:val="both"/>
              <w:rPr>
                <w:rFonts w:ascii="Arial" w:hAnsi="Arial" w:cs="Arial"/>
                <w:b/>
                <w:bCs/>
              </w:rPr>
            </w:pPr>
          </w:p>
        </w:tc>
        <w:tc>
          <w:tcPr>
            <w:tcW w:w="2268" w:type="dxa"/>
            <w:gridSpan w:val="2"/>
            <w:tcBorders>
              <w:left w:val="nil"/>
              <w:right w:val="nil"/>
            </w:tcBorders>
          </w:tcPr>
          <w:p w14:paraId="12736E67" w14:textId="77777777" w:rsidR="002C2BD7" w:rsidRPr="004C1725" w:rsidRDefault="004E046B" w:rsidP="00D4431F">
            <w:pPr>
              <w:spacing w:line="240" w:lineRule="auto"/>
              <w:jc w:val="both"/>
              <w:rPr>
                <w:rFonts w:ascii="Arial" w:hAnsi="Arial" w:cs="Arial"/>
                <w:b/>
                <w:bCs/>
              </w:rPr>
            </w:pPr>
          </w:p>
        </w:tc>
      </w:tr>
      <w:tr w:rsidR="000C5573" w14:paraId="12736E6C" w14:textId="77777777" w:rsidTr="000D0185">
        <w:trPr>
          <w:cantSplit/>
        </w:trPr>
        <w:tc>
          <w:tcPr>
            <w:tcW w:w="5807" w:type="dxa"/>
            <w:gridSpan w:val="4"/>
            <w:shd w:val="clear" w:color="auto" w:fill="BFBFBF"/>
            <w:vAlign w:val="center"/>
          </w:tcPr>
          <w:p w14:paraId="12736E69" w14:textId="77777777" w:rsidR="002C2BD7" w:rsidRPr="004C1725" w:rsidRDefault="004E046B" w:rsidP="00D4431F">
            <w:pPr>
              <w:spacing w:line="240" w:lineRule="auto"/>
              <w:jc w:val="both"/>
              <w:rPr>
                <w:rFonts w:ascii="Arial" w:hAnsi="Arial" w:cs="Arial"/>
                <w:b/>
                <w:bCs/>
              </w:rPr>
            </w:pPr>
            <w:r w:rsidRPr="004C1725">
              <w:rPr>
                <w:rFonts w:ascii="Arial" w:hAnsi="Arial" w:cs="Arial"/>
                <w:b/>
                <w:bCs/>
              </w:rPr>
              <w:t>Title</w:t>
            </w:r>
          </w:p>
        </w:tc>
        <w:tc>
          <w:tcPr>
            <w:tcW w:w="1985" w:type="dxa"/>
            <w:gridSpan w:val="2"/>
            <w:shd w:val="clear" w:color="auto" w:fill="BFBFBF"/>
            <w:vAlign w:val="center"/>
          </w:tcPr>
          <w:p w14:paraId="12736E6A" w14:textId="77777777" w:rsidR="002C2BD7" w:rsidRPr="004C1725" w:rsidRDefault="004E046B" w:rsidP="000D0185">
            <w:pPr>
              <w:spacing w:line="240" w:lineRule="auto"/>
              <w:jc w:val="center"/>
              <w:rPr>
                <w:rFonts w:ascii="Arial" w:hAnsi="Arial" w:cs="Arial"/>
                <w:b/>
                <w:bCs/>
              </w:rPr>
            </w:pPr>
            <w:r w:rsidRPr="004C1725">
              <w:rPr>
                <w:rFonts w:ascii="Arial" w:hAnsi="Arial" w:cs="Arial"/>
                <w:b/>
                <w:bCs/>
              </w:rPr>
              <w:t>Portfolio Holder</w:t>
            </w:r>
          </w:p>
        </w:tc>
        <w:tc>
          <w:tcPr>
            <w:tcW w:w="2126" w:type="dxa"/>
            <w:shd w:val="clear" w:color="auto" w:fill="BFBFBF"/>
            <w:vAlign w:val="center"/>
          </w:tcPr>
          <w:p w14:paraId="12736E6B" w14:textId="77777777" w:rsidR="002C2BD7" w:rsidRPr="004C1725" w:rsidRDefault="004E046B" w:rsidP="000D0185">
            <w:pPr>
              <w:spacing w:line="240" w:lineRule="auto"/>
              <w:jc w:val="center"/>
              <w:rPr>
                <w:rFonts w:ascii="Arial" w:hAnsi="Arial" w:cs="Arial"/>
                <w:b/>
                <w:bCs/>
              </w:rPr>
            </w:pPr>
            <w:r w:rsidRPr="004C1725">
              <w:rPr>
                <w:rFonts w:ascii="Arial" w:hAnsi="Arial" w:cs="Arial"/>
                <w:b/>
                <w:bCs/>
              </w:rPr>
              <w:t>Report of</w:t>
            </w:r>
          </w:p>
        </w:tc>
      </w:tr>
      <w:tr w:rsidR="000C5573" w14:paraId="12736E70" w14:textId="77777777" w:rsidTr="000D0185">
        <w:trPr>
          <w:cantSplit/>
          <w:trHeight w:val="667"/>
        </w:trPr>
        <w:tc>
          <w:tcPr>
            <w:tcW w:w="5807" w:type="dxa"/>
            <w:gridSpan w:val="4"/>
            <w:vAlign w:val="center"/>
          </w:tcPr>
          <w:p w14:paraId="12736E6D" w14:textId="77777777" w:rsidR="002C2BD7" w:rsidRPr="007937DF" w:rsidRDefault="004E046B" w:rsidP="000D0185">
            <w:pPr>
              <w:pStyle w:val="Heading1"/>
              <w:rPr>
                <w:rFonts w:asciiTheme="minorHAnsi" w:hAnsiTheme="minorHAnsi" w:cstheme="minorHAnsi"/>
                <w:sz w:val="24"/>
                <w:szCs w:val="24"/>
              </w:rPr>
            </w:pPr>
            <w:r w:rsidRPr="007937DF">
              <w:rPr>
                <w:rFonts w:asciiTheme="minorHAnsi" w:hAnsiTheme="minorHAnsi" w:cstheme="minorHAnsi"/>
                <w:color w:val="000000" w:themeColor="text1"/>
                <w:sz w:val="24"/>
                <w:szCs w:val="24"/>
              </w:rPr>
              <w:t xml:space="preserve">Planning Application received by Lancashire County Council (LCC) Ref: LCC/07/2021/00012 – Land at Lower Hall Farm, Potters Lane, </w:t>
            </w:r>
            <w:proofErr w:type="spellStart"/>
            <w:r w:rsidRPr="007937DF">
              <w:rPr>
                <w:rFonts w:asciiTheme="minorHAnsi" w:hAnsiTheme="minorHAnsi" w:cstheme="minorHAnsi"/>
                <w:color w:val="000000" w:themeColor="text1"/>
                <w:sz w:val="24"/>
                <w:szCs w:val="24"/>
              </w:rPr>
              <w:t>Samlesbury</w:t>
            </w:r>
            <w:proofErr w:type="spellEnd"/>
            <w:r w:rsidRPr="007937DF">
              <w:rPr>
                <w:rFonts w:asciiTheme="minorHAnsi" w:hAnsiTheme="minorHAnsi" w:cstheme="minorHAnsi"/>
                <w:color w:val="000000" w:themeColor="text1"/>
                <w:sz w:val="24"/>
                <w:szCs w:val="24"/>
              </w:rPr>
              <w:t xml:space="preserve"> Preston.</w:t>
            </w:r>
          </w:p>
        </w:tc>
        <w:tc>
          <w:tcPr>
            <w:tcW w:w="1985" w:type="dxa"/>
            <w:gridSpan w:val="2"/>
            <w:vAlign w:val="center"/>
          </w:tcPr>
          <w:p w14:paraId="12736E6E" w14:textId="77777777" w:rsidR="002C2BD7" w:rsidRPr="004C1725" w:rsidRDefault="004E046B" w:rsidP="000D0185">
            <w:pPr>
              <w:spacing w:line="240" w:lineRule="auto"/>
              <w:jc w:val="center"/>
              <w:rPr>
                <w:rFonts w:ascii="Arial" w:hAnsi="Arial" w:cs="Arial"/>
                <w:b/>
                <w:bCs/>
              </w:rPr>
            </w:pPr>
            <w:r w:rsidRPr="00F71D39">
              <w:rPr>
                <w:rFonts w:cstheme="minorHAnsi"/>
                <w:b/>
                <w:bCs/>
              </w:rPr>
              <w:t>Cllr Evans</w:t>
            </w:r>
          </w:p>
        </w:tc>
        <w:tc>
          <w:tcPr>
            <w:tcW w:w="2126" w:type="dxa"/>
            <w:vAlign w:val="center"/>
          </w:tcPr>
          <w:p w14:paraId="12736E6F" w14:textId="77777777" w:rsidR="002C2BD7" w:rsidRPr="004C1725" w:rsidRDefault="004E046B" w:rsidP="000D0185">
            <w:pPr>
              <w:spacing w:line="240" w:lineRule="auto"/>
              <w:jc w:val="center"/>
              <w:rPr>
                <w:rFonts w:ascii="Arial" w:hAnsi="Arial" w:cs="Arial"/>
                <w:b/>
                <w:bCs/>
              </w:rPr>
            </w:pPr>
            <w:r w:rsidRPr="00F71D39">
              <w:rPr>
                <w:rFonts w:cstheme="minorHAnsi"/>
                <w:b/>
                <w:color w:val="000000" w:themeColor="text1"/>
              </w:rPr>
              <w:t>Director of Planning and Property</w:t>
            </w:r>
          </w:p>
        </w:tc>
      </w:tr>
    </w:tbl>
    <w:p w14:paraId="12736E71" w14:textId="77777777" w:rsidR="00D4431F" w:rsidRPr="004C1725" w:rsidRDefault="004E046B" w:rsidP="00D4431F">
      <w:pPr>
        <w:spacing w:line="240" w:lineRule="auto"/>
        <w:jc w:val="both"/>
        <w:rPr>
          <w:rFonts w:ascii="Arial" w:hAnsi="Arial" w:cs="Arial"/>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0C5573" w14:paraId="12736E75" w14:textId="77777777" w:rsidTr="008E66FA">
        <w:tc>
          <w:tcPr>
            <w:tcW w:w="6652" w:type="dxa"/>
            <w:shd w:val="clear" w:color="auto" w:fill="auto"/>
          </w:tcPr>
          <w:p w14:paraId="12736E72" w14:textId="77777777" w:rsidR="00D4431F" w:rsidRPr="004C1725" w:rsidRDefault="004E046B" w:rsidP="005C459D">
            <w:pPr>
              <w:spacing w:after="0" w:line="240" w:lineRule="auto"/>
              <w:jc w:val="both"/>
              <w:rPr>
                <w:rFonts w:ascii="Arial" w:hAnsi="Arial" w:cs="Arial"/>
                <w:bCs/>
              </w:rPr>
            </w:pPr>
            <w:r w:rsidRPr="004C1725">
              <w:rPr>
                <w:rFonts w:ascii="Arial" w:hAnsi="Arial" w:cs="Arial"/>
                <w:bCs/>
              </w:rPr>
              <w:t>Is this report confidential?</w:t>
            </w:r>
          </w:p>
        </w:tc>
        <w:tc>
          <w:tcPr>
            <w:tcW w:w="3266" w:type="dxa"/>
            <w:shd w:val="clear" w:color="auto" w:fill="auto"/>
          </w:tcPr>
          <w:p w14:paraId="12736E73" w14:textId="77777777" w:rsidR="00D4431F" w:rsidRPr="004C1725" w:rsidRDefault="004E046B" w:rsidP="005C459D">
            <w:pPr>
              <w:spacing w:after="0" w:line="240" w:lineRule="auto"/>
              <w:jc w:val="both"/>
              <w:rPr>
                <w:rFonts w:ascii="Arial" w:hAnsi="Arial" w:cs="Arial"/>
                <w:bCs/>
              </w:rPr>
            </w:pPr>
            <w:r w:rsidRPr="004C1725">
              <w:rPr>
                <w:rFonts w:ascii="Arial" w:hAnsi="Arial" w:cs="Arial"/>
                <w:bCs/>
              </w:rPr>
              <w:t xml:space="preserve">No </w:t>
            </w:r>
          </w:p>
          <w:p w14:paraId="12736E74" w14:textId="77777777" w:rsidR="00D4431F" w:rsidRPr="004C1725" w:rsidRDefault="004E046B" w:rsidP="005C459D">
            <w:pPr>
              <w:spacing w:after="0" w:line="240" w:lineRule="auto"/>
              <w:jc w:val="both"/>
              <w:rPr>
                <w:rFonts w:ascii="Arial" w:hAnsi="Arial" w:cs="Arial"/>
                <w:bCs/>
                <w:i/>
              </w:rPr>
            </w:pPr>
          </w:p>
        </w:tc>
      </w:tr>
    </w:tbl>
    <w:p w14:paraId="12736E76" w14:textId="77777777" w:rsidR="00D4431F" w:rsidRPr="004C1725" w:rsidRDefault="004E046B" w:rsidP="00D4431F">
      <w:pPr>
        <w:spacing w:line="240" w:lineRule="auto"/>
        <w:jc w:val="both"/>
        <w:rPr>
          <w:rFonts w:ascii="Arial" w:hAnsi="Arial" w:cs="Arial"/>
          <w:b/>
          <w:bCs/>
        </w:rPr>
      </w:pPr>
    </w:p>
    <w:p w14:paraId="12736E77" w14:textId="77777777" w:rsidR="00D4431F" w:rsidRPr="004C1725" w:rsidRDefault="004E046B" w:rsidP="00CA04F3">
      <w:pPr>
        <w:spacing w:after="0" w:line="240" w:lineRule="auto"/>
        <w:jc w:val="both"/>
        <w:rPr>
          <w:rFonts w:ascii="Arial" w:hAnsi="Arial" w:cs="Arial"/>
          <w:bCs/>
        </w:rPr>
      </w:pPr>
    </w:p>
    <w:p w14:paraId="12736E78" w14:textId="77777777" w:rsidR="00D4431F" w:rsidRPr="004C1725" w:rsidRDefault="004E046B" w:rsidP="00CA04F3">
      <w:pPr>
        <w:pStyle w:val="Heading2"/>
        <w:rPr>
          <w:rFonts w:ascii="Arial" w:hAnsi="Arial" w:cs="Arial"/>
          <w:sz w:val="22"/>
          <w:szCs w:val="22"/>
        </w:rPr>
      </w:pPr>
      <w:r w:rsidRPr="004C1725">
        <w:rPr>
          <w:rFonts w:ascii="Arial" w:hAnsi="Arial" w:cs="Arial"/>
          <w:sz w:val="22"/>
          <w:szCs w:val="22"/>
        </w:rPr>
        <w:t>Purpose of the Report</w:t>
      </w:r>
    </w:p>
    <w:p w14:paraId="12736E79" w14:textId="77777777" w:rsidR="0073482C" w:rsidRDefault="004E046B" w:rsidP="00F4369C">
      <w:pPr>
        <w:numPr>
          <w:ilvl w:val="0"/>
          <w:numId w:val="8"/>
        </w:numPr>
        <w:spacing w:after="0" w:line="240" w:lineRule="auto"/>
        <w:jc w:val="both"/>
        <w:rPr>
          <w:rFonts w:ascii="Arial" w:hAnsi="Arial" w:cs="Arial"/>
        </w:rPr>
      </w:pPr>
      <w:r w:rsidRPr="004C1725">
        <w:rPr>
          <w:rFonts w:ascii="Arial" w:hAnsi="Arial" w:cs="Arial"/>
        </w:rPr>
        <w:t>This report seeks resolution from the Planning Committee as to what response is provided to LCC in relation to the planning application for the</w:t>
      </w:r>
      <w:r>
        <w:rPr>
          <w:rFonts w:ascii="Arial" w:hAnsi="Arial" w:cs="Arial"/>
        </w:rPr>
        <w:t>:</w:t>
      </w:r>
      <w:r w:rsidRPr="004C1725">
        <w:rPr>
          <w:rFonts w:ascii="Arial" w:hAnsi="Arial" w:cs="Arial"/>
        </w:rPr>
        <w:t xml:space="preserve"> </w:t>
      </w:r>
    </w:p>
    <w:p w14:paraId="12736E7A" w14:textId="77777777" w:rsidR="0073482C" w:rsidRDefault="004E046B" w:rsidP="0073482C">
      <w:pPr>
        <w:spacing w:after="0" w:line="240" w:lineRule="auto"/>
        <w:ind w:left="720"/>
        <w:jc w:val="both"/>
        <w:rPr>
          <w:rFonts w:ascii="Arial" w:hAnsi="Arial" w:cs="Arial"/>
        </w:rPr>
      </w:pPr>
    </w:p>
    <w:p w14:paraId="12736E7B" w14:textId="77777777" w:rsidR="006149F1" w:rsidRPr="0073482C" w:rsidRDefault="004E046B" w:rsidP="00F4369C">
      <w:pPr>
        <w:spacing w:after="0" w:line="240" w:lineRule="auto"/>
        <w:ind w:left="720"/>
        <w:jc w:val="both"/>
        <w:rPr>
          <w:rFonts w:ascii="Arial" w:hAnsi="Arial" w:cs="Arial"/>
          <w:bCs/>
          <w:i/>
        </w:rPr>
      </w:pPr>
      <w:r w:rsidRPr="004C1725">
        <w:rPr>
          <w:rFonts w:ascii="Arial" w:hAnsi="Arial" w:cs="Arial"/>
          <w:i/>
        </w:rPr>
        <w:t>extraction of sand and gravel including construction of new access road and new junction with A59 Preston New Road, creation of plant site, weighbridge and stockpiling area, silt ponds, landscaping including screen mounding, with progressive restoration to</w:t>
      </w:r>
      <w:r w:rsidRPr="004C1725">
        <w:rPr>
          <w:rFonts w:ascii="Arial" w:hAnsi="Arial" w:cs="Arial"/>
          <w:i/>
        </w:rPr>
        <w:t xml:space="preserve"> wetland and passive flood management facility, woodland and agriculture</w:t>
      </w:r>
      <w:r w:rsidRPr="004C1725">
        <w:rPr>
          <w:rFonts w:ascii="Arial" w:hAnsi="Arial" w:cs="Arial"/>
        </w:rPr>
        <w:t xml:space="preserve"> </w:t>
      </w:r>
      <w:r w:rsidRPr="0073482C">
        <w:rPr>
          <w:rFonts w:ascii="Arial" w:hAnsi="Arial" w:cs="Arial"/>
          <w:i/>
        </w:rPr>
        <w:t xml:space="preserve">at Lower Hall Farm, Potters Lane, </w:t>
      </w:r>
      <w:proofErr w:type="spellStart"/>
      <w:r w:rsidRPr="0073482C">
        <w:rPr>
          <w:rFonts w:ascii="Arial" w:hAnsi="Arial" w:cs="Arial"/>
          <w:i/>
        </w:rPr>
        <w:t>Samlesbury</w:t>
      </w:r>
      <w:proofErr w:type="spellEnd"/>
      <w:r w:rsidRPr="0073482C">
        <w:rPr>
          <w:rFonts w:ascii="Arial" w:hAnsi="Arial" w:cs="Arial"/>
          <w:i/>
        </w:rPr>
        <w:t xml:space="preserve"> </w:t>
      </w:r>
    </w:p>
    <w:p w14:paraId="12736E7C" w14:textId="77777777" w:rsidR="006149F1" w:rsidRPr="004C1725" w:rsidRDefault="004E046B" w:rsidP="00CA04F3">
      <w:pPr>
        <w:pStyle w:val="Heading2"/>
        <w:rPr>
          <w:rFonts w:ascii="Arial" w:hAnsi="Arial" w:cs="Arial"/>
          <w:sz w:val="22"/>
          <w:szCs w:val="22"/>
        </w:rPr>
      </w:pPr>
      <w:r w:rsidRPr="004C1725">
        <w:rPr>
          <w:rFonts w:ascii="Arial" w:hAnsi="Arial" w:cs="Arial"/>
          <w:sz w:val="22"/>
          <w:szCs w:val="22"/>
        </w:rPr>
        <w:t>Recommendations</w:t>
      </w:r>
    </w:p>
    <w:p w14:paraId="12736E7D" w14:textId="77777777" w:rsidR="005E1F87" w:rsidRPr="0061239E" w:rsidRDefault="004E046B" w:rsidP="005E1F87">
      <w:pPr>
        <w:numPr>
          <w:ilvl w:val="0"/>
          <w:numId w:val="8"/>
        </w:numPr>
        <w:rPr>
          <w:rFonts w:cstheme="minorHAnsi"/>
          <w:bCs/>
        </w:rPr>
      </w:pPr>
      <w:r w:rsidRPr="0061239E">
        <w:rPr>
          <w:rFonts w:cstheme="minorHAnsi"/>
          <w:bCs/>
        </w:rPr>
        <w:t>That</w:t>
      </w:r>
      <w:r w:rsidRPr="0061239E">
        <w:rPr>
          <w:rFonts w:eastAsia="Calibri" w:cstheme="minorHAnsi"/>
        </w:rPr>
        <w:t xml:space="preserve"> if LCC are satisfied there is the need for the mineral then SRBC would seek assurances in the following areas</w:t>
      </w:r>
      <w:r>
        <w:rPr>
          <w:rFonts w:eastAsia="Calibri" w:cstheme="minorHAnsi"/>
        </w:rPr>
        <w:t>:</w:t>
      </w:r>
    </w:p>
    <w:p w14:paraId="63314D7F" w14:textId="60B9D8D2" w:rsidR="000615F9" w:rsidRPr="000615F9" w:rsidRDefault="004E046B" w:rsidP="000615F9">
      <w:pPr>
        <w:pStyle w:val="ListParagraph"/>
        <w:numPr>
          <w:ilvl w:val="0"/>
          <w:numId w:val="10"/>
        </w:numPr>
        <w:spacing w:after="0" w:line="240" w:lineRule="auto"/>
        <w:jc w:val="both"/>
        <w:rPr>
          <w:rFonts w:ascii="Arial" w:hAnsi="Arial" w:cs="Arial"/>
          <w:bCs/>
        </w:rPr>
      </w:pPr>
      <w:r w:rsidRPr="000615F9">
        <w:rPr>
          <w:rFonts w:ascii="Arial" w:hAnsi="Arial" w:cs="Arial"/>
          <w:bCs/>
        </w:rPr>
        <w:t>Appro</w:t>
      </w:r>
      <w:r w:rsidRPr="000615F9">
        <w:rPr>
          <w:rFonts w:ascii="Arial" w:hAnsi="Arial" w:cs="Arial"/>
          <w:bCs/>
        </w:rPr>
        <w:t xml:space="preserve">priate conditions to mitigate the impact upon the local highway network, to protect residential amenity and a robust restoration scheme. </w:t>
      </w:r>
      <w:r w:rsidR="000615F9" w:rsidRPr="000615F9">
        <w:rPr>
          <w:rFonts w:ascii="Arial" w:hAnsi="Arial" w:cs="Arial"/>
          <w:bCs/>
        </w:rPr>
        <w:t xml:space="preserve"> In particular the conditions at Appendix A recommended by the Environmental Health Officer be forwarded to LCC for their consideration. </w:t>
      </w:r>
    </w:p>
    <w:p w14:paraId="12736E7E" w14:textId="77777777" w:rsidR="005E1F87" w:rsidRPr="004C1725" w:rsidRDefault="004E046B" w:rsidP="000615F9">
      <w:pPr>
        <w:pStyle w:val="ListParagraph"/>
        <w:spacing w:after="0" w:line="240" w:lineRule="auto"/>
        <w:ind w:left="1440"/>
        <w:jc w:val="both"/>
        <w:rPr>
          <w:rFonts w:ascii="Arial" w:hAnsi="Arial" w:cs="Arial"/>
          <w:bCs/>
        </w:rPr>
      </w:pPr>
    </w:p>
    <w:p w14:paraId="12736E7F" w14:textId="77777777" w:rsidR="00D4431F" w:rsidRPr="004C1725" w:rsidRDefault="004E046B" w:rsidP="00CA04F3">
      <w:pPr>
        <w:pStyle w:val="Heading2"/>
        <w:rPr>
          <w:rFonts w:ascii="Arial" w:hAnsi="Arial" w:cs="Arial"/>
          <w:sz w:val="22"/>
          <w:szCs w:val="22"/>
        </w:rPr>
      </w:pPr>
      <w:r w:rsidRPr="004C1725">
        <w:rPr>
          <w:rFonts w:ascii="Arial" w:hAnsi="Arial" w:cs="Arial"/>
          <w:sz w:val="22"/>
          <w:szCs w:val="22"/>
        </w:rPr>
        <w:t>Reasons for recommendations</w:t>
      </w:r>
    </w:p>
    <w:p w14:paraId="12736E80" w14:textId="77777777" w:rsidR="00793E1A" w:rsidRPr="004C1725" w:rsidRDefault="004E046B" w:rsidP="00793E1A">
      <w:pPr>
        <w:numPr>
          <w:ilvl w:val="0"/>
          <w:numId w:val="8"/>
        </w:numPr>
        <w:spacing w:after="0" w:line="240" w:lineRule="auto"/>
        <w:jc w:val="both"/>
        <w:rPr>
          <w:rFonts w:ascii="Arial" w:hAnsi="Arial" w:cs="Arial"/>
          <w:bCs/>
        </w:rPr>
      </w:pPr>
      <w:r w:rsidRPr="004C1725">
        <w:rPr>
          <w:rFonts w:ascii="Arial" w:hAnsi="Arial" w:cs="Arial"/>
          <w:bCs/>
        </w:rPr>
        <w:t xml:space="preserve">Although part of the site has previously been a quarry it is unclear whether this site is </w:t>
      </w:r>
      <w:r w:rsidRPr="004C1725">
        <w:rPr>
          <w:rFonts w:ascii="Arial" w:hAnsi="Arial" w:cs="Arial"/>
          <w:bCs/>
        </w:rPr>
        <w:t xml:space="preserve">currently required for sand and gravel extraction.  If LCC support the application conditions to control the impact of the development upon residential and visual amenity are suggested.    </w:t>
      </w:r>
    </w:p>
    <w:p w14:paraId="12736E81" w14:textId="77777777" w:rsidR="00D4431F" w:rsidRPr="004C1725" w:rsidRDefault="004E046B" w:rsidP="001134FB">
      <w:pPr>
        <w:spacing w:after="0" w:line="240" w:lineRule="auto"/>
        <w:ind w:left="360"/>
        <w:jc w:val="both"/>
        <w:rPr>
          <w:rFonts w:ascii="Arial" w:hAnsi="Arial" w:cs="Arial"/>
          <w:bCs/>
        </w:rPr>
      </w:pPr>
    </w:p>
    <w:p w14:paraId="12736E82" w14:textId="77777777" w:rsidR="00D4431F" w:rsidRPr="004C1725" w:rsidRDefault="004E046B" w:rsidP="00CA04F3">
      <w:pPr>
        <w:pStyle w:val="Heading2"/>
        <w:rPr>
          <w:rFonts w:ascii="Arial" w:hAnsi="Arial" w:cs="Arial"/>
          <w:sz w:val="22"/>
          <w:szCs w:val="22"/>
        </w:rPr>
      </w:pPr>
      <w:r w:rsidRPr="004C1725">
        <w:rPr>
          <w:rFonts w:ascii="Arial" w:hAnsi="Arial" w:cs="Arial"/>
          <w:sz w:val="22"/>
          <w:szCs w:val="22"/>
        </w:rPr>
        <w:t>Other options considered and rejected</w:t>
      </w:r>
    </w:p>
    <w:p w14:paraId="12736E83" w14:textId="77777777" w:rsidR="00D4431F" w:rsidRPr="004C1725" w:rsidRDefault="004E046B" w:rsidP="00CA04F3">
      <w:pPr>
        <w:numPr>
          <w:ilvl w:val="0"/>
          <w:numId w:val="8"/>
        </w:numPr>
        <w:spacing w:after="0" w:line="240" w:lineRule="auto"/>
        <w:jc w:val="both"/>
        <w:rPr>
          <w:rFonts w:ascii="Arial" w:hAnsi="Arial" w:cs="Arial"/>
          <w:bCs/>
          <w:i/>
        </w:rPr>
      </w:pPr>
      <w:r w:rsidRPr="004C1725">
        <w:rPr>
          <w:rFonts w:ascii="Arial" w:hAnsi="Arial" w:cs="Arial"/>
          <w:bCs/>
        </w:rPr>
        <w:lastRenderedPageBreak/>
        <w:t xml:space="preserve">No other options have </w:t>
      </w:r>
      <w:r w:rsidRPr="004C1725">
        <w:rPr>
          <w:rFonts w:ascii="Arial" w:hAnsi="Arial" w:cs="Arial"/>
          <w:bCs/>
        </w:rPr>
        <w:t>been considered as Lancashire County Council is seeking our response as a consultee.</w:t>
      </w:r>
      <w:r w:rsidRPr="004C1725">
        <w:rPr>
          <w:rFonts w:ascii="Arial" w:hAnsi="Arial" w:cs="Arial"/>
          <w:bCs/>
          <w:i/>
        </w:rPr>
        <w:t xml:space="preserve"> </w:t>
      </w:r>
    </w:p>
    <w:p w14:paraId="12736E84" w14:textId="77777777" w:rsidR="00D4431F" w:rsidRPr="004C1725" w:rsidRDefault="004E046B" w:rsidP="00CA04F3">
      <w:pPr>
        <w:pStyle w:val="Heading2"/>
        <w:rPr>
          <w:rFonts w:ascii="Arial" w:hAnsi="Arial" w:cs="Arial"/>
          <w:sz w:val="22"/>
          <w:szCs w:val="22"/>
        </w:rPr>
      </w:pPr>
      <w:r w:rsidRPr="004C1725">
        <w:rPr>
          <w:rFonts w:ascii="Arial" w:hAnsi="Arial" w:cs="Arial"/>
          <w:sz w:val="22"/>
          <w:szCs w:val="22"/>
        </w:rPr>
        <w:t>Corporate outcomes</w:t>
      </w:r>
    </w:p>
    <w:p w14:paraId="12736E85" w14:textId="77777777" w:rsidR="00D4431F" w:rsidRPr="004C1725" w:rsidRDefault="004E046B" w:rsidP="00D4431F">
      <w:pPr>
        <w:numPr>
          <w:ilvl w:val="0"/>
          <w:numId w:val="8"/>
        </w:numPr>
        <w:spacing w:after="0" w:line="240" w:lineRule="auto"/>
        <w:jc w:val="both"/>
        <w:rPr>
          <w:rFonts w:ascii="Arial" w:hAnsi="Arial" w:cs="Arial"/>
          <w:bCs/>
          <w:i/>
        </w:rPr>
      </w:pPr>
      <w:r w:rsidRPr="004C1725">
        <w:rPr>
          <w:rFonts w:ascii="Arial" w:hAnsi="Arial" w:cs="Arial"/>
          <w:bCs/>
        </w:rPr>
        <w:t xml:space="preserve"> The report relates to the following corporate priorities: </w:t>
      </w:r>
      <w:r w:rsidRPr="004C1725">
        <w:rPr>
          <w:rFonts w:ascii="Arial" w:hAnsi="Arial" w:cs="Arial"/>
          <w:bCs/>
          <w:i/>
        </w:rPr>
        <w:t>(tick all those applicable):</w:t>
      </w:r>
    </w:p>
    <w:p w14:paraId="12736E86" w14:textId="77777777" w:rsidR="006149F1" w:rsidRPr="004C1725" w:rsidRDefault="004E046B" w:rsidP="006149F1">
      <w:pPr>
        <w:spacing w:after="0" w:line="240" w:lineRule="auto"/>
        <w:ind w:left="720"/>
        <w:jc w:val="both"/>
        <w:rPr>
          <w:rFonts w:ascii="Arial" w:hAnsi="Arial" w:cs="Arial"/>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0C5573" w14:paraId="12736E8C" w14:textId="77777777" w:rsidTr="008E66FA">
        <w:tc>
          <w:tcPr>
            <w:tcW w:w="4423" w:type="dxa"/>
            <w:shd w:val="clear" w:color="auto" w:fill="auto"/>
          </w:tcPr>
          <w:p w14:paraId="12736E87" w14:textId="77777777" w:rsidR="00D4431F" w:rsidRPr="004C1725" w:rsidRDefault="004E046B" w:rsidP="006149F1">
            <w:pPr>
              <w:spacing w:after="0" w:line="240" w:lineRule="auto"/>
              <w:jc w:val="both"/>
              <w:rPr>
                <w:rFonts w:ascii="Arial" w:hAnsi="Arial" w:cs="Arial"/>
                <w:bCs/>
              </w:rPr>
            </w:pPr>
            <w:r w:rsidRPr="004C1725">
              <w:rPr>
                <w:rFonts w:ascii="Arial" w:hAnsi="Arial" w:cs="Arial"/>
                <w:bCs/>
              </w:rPr>
              <w:t>An exemplary council</w:t>
            </w:r>
          </w:p>
          <w:p w14:paraId="12736E88" w14:textId="77777777" w:rsidR="00D4431F" w:rsidRPr="004C1725" w:rsidRDefault="004E046B" w:rsidP="006149F1">
            <w:pPr>
              <w:spacing w:after="0" w:line="240" w:lineRule="auto"/>
              <w:jc w:val="both"/>
              <w:rPr>
                <w:rFonts w:ascii="Arial" w:hAnsi="Arial" w:cs="Arial"/>
                <w:bCs/>
              </w:rPr>
            </w:pPr>
          </w:p>
        </w:tc>
        <w:tc>
          <w:tcPr>
            <w:tcW w:w="850" w:type="dxa"/>
            <w:shd w:val="clear" w:color="auto" w:fill="auto"/>
          </w:tcPr>
          <w:p w14:paraId="12736E89" w14:textId="77777777" w:rsidR="00D4431F" w:rsidRPr="004C1725" w:rsidRDefault="004E046B" w:rsidP="006149F1">
            <w:pPr>
              <w:spacing w:after="0" w:line="240" w:lineRule="auto"/>
              <w:jc w:val="both"/>
              <w:rPr>
                <w:rFonts w:ascii="Arial" w:hAnsi="Arial" w:cs="Arial"/>
                <w:bCs/>
              </w:rPr>
            </w:pPr>
          </w:p>
        </w:tc>
        <w:tc>
          <w:tcPr>
            <w:tcW w:w="3402" w:type="dxa"/>
          </w:tcPr>
          <w:p w14:paraId="12736E8A" w14:textId="77777777" w:rsidR="00D4431F" w:rsidRPr="004C1725" w:rsidRDefault="004E046B" w:rsidP="006149F1">
            <w:pPr>
              <w:spacing w:after="0" w:line="240" w:lineRule="auto"/>
              <w:jc w:val="both"/>
              <w:rPr>
                <w:rFonts w:ascii="Arial" w:hAnsi="Arial" w:cs="Arial"/>
                <w:bCs/>
              </w:rPr>
            </w:pPr>
            <w:r w:rsidRPr="004C1725">
              <w:rPr>
                <w:rFonts w:ascii="Arial" w:hAnsi="Arial" w:cs="Arial"/>
                <w:bCs/>
              </w:rPr>
              <w:t>Thriving communities</w:t>
            </w:r>
          </w:p>
        </w:tc>
        <w:tc>
          <w:tcPr>
            <w:tcW w:w="851" w:type="dxa"/>
          </w:tcPr>
          <w:p w14:paraId="12736E8B" w14:textId="77777777" w:rsidR="00D4431F" w:rsidRPr="004C1725" w:rsidRDefault="004E046B" w:rsidP="006149F1">
            <w:pPr>
              <w:spacing w:after="0" w:line="240" w:lineRule="auto"/>
              <w:jc w:val="both"/>
              <w:rPr>
                <w:rFonts w:ascii="Arial" w:hAnsi="Arial" w:cs="Arial"/>
                <w:bCs/>
              </w:rPr>
            </w:pPr>
            <w:r w:rsidRPr="004C1725">
              <w:rPr>
                <w:rFonts w:ascii="Arial" w:hAnsi="Arial" w:cs="Arial"/>
                <w:bCs/>
              </w:rPr>
              <w:t>x</w:t>
            </w:r>
          </w:p>
        </w:tc>
      </w:tr>
      <w:tr w:rsidR="000C5573" w14:paraId="12736E91" w14:textId="77777777" w:rsidTr="008E66FA">
        <w:tc>
          <w:tcPr>
            <w:tcW w:w="4423" w:type="dxa"/>
            <w:shd w:val="clear" w:color="auto" w:fill="auto"/>
          </w:tcPr>
          <w:p w14:paraId="12736E8D" w14:textId="77777777" w:rsidR="00D4431F" w:rsidRPr="004C1725" w:rsidRDefault="004E046B" w:rsidP="006149F1">
            <w:pPr>
              <w:spacing w:after="0" w:line="240" w:lineRule="auto"/>
              <w:jc w:val="both"/>
              <w:rPr>
                <w:rFonts w:ascii="Arial" w:hAnsi="Arial" w:cs="Arial"/>
                <w:bCs/>
              </w:rPr>
            </w:pPr>
            <w:r w:rsidRPr="004C1725">
              <w:rPr>
                <w:rFonts w:ascii="Arial" w:hAnsi="Arial" w:cs="Arial"/>
                <w:bCs/>
              </w:rPr>
              <w:t xml:space="preserve">A fair </w:t>
            </w:r>
            <w:r w:rsidRPr="004C1725">
              <w:rPr>
                <w:rFonts w:ascii="Arial" w:hAnsi="Arial" w:cs="Arial"/>
                <w:bCs/>
              </w:rPr>
              <w:t>local economy that works for everyone</w:t>
            </w:r>
          </w:p>
        </w:tc>
        <w:tc>
          <w:tcPr>
            <w:tcW w:w="850" w:type="dxa"/>
            <w:shd w:val="clear" w:color="auto" w:fill="auto"/>
          </w:tcPr>
          <w:p w14:paraId="12736E8E" w14:textId="77777777" w:rsidR="00D4431F" w:rsidRPr="004C1725" w:rsidRDefault="004E046B" w:rsidP="006149F1">
            <w:pPr>
              <w:spacing w:after="0" w:line="240" w:lineRule="auto"/>
              <w:jc w:val="both"/>
              <w:rPr>
                <w:rFonts w:ascii="Arial" w:hAnsi="Arial" w:cs="Arial"/>
                <w:bCs/>
              </w:rPr>
            </w:pPr>
            <w:r w:rsidRPr="004C1725">
              <w:rPr>
                <w:rFonts w:ascii="Arial" w:hAnsi="Arial" w:cs="Arial"/>
                <w:bCs/>
              </w:rPr>
              <w:t>x</w:t>
            </w:r>
          </w:p>
        </w:tc>
        <w:tc>
          <w:tcPr>
            <w:tcW w:w="3402" w:type="dxa"/>
          </w:tcPr>
          <w:p w14:paraId="12736E8F" w14:textId="77777777" w:rsidR="00D4431F" w:rsidRPr="004C1725" w:rsidRDefault="004E046B" w:rsidP="006149F1">
            <w:pPr>
              <w:spacing w:after="0" w:line="240" w:lineRule="auto"/>
              <w:jc w:val="both"/>
              <w:rPr>
                <w:rFonts w:ascii="Arial" w:hAnsi="Arial" w:cs="Arial"/>
                <w:bCs/>
              </w:rPr>
            </w:pPr>
            <w:r w:rsidRPr="004C1725">
              <w:rPr>
                <w:rFonts w:ascii="Arial" w:hAnsi="Arial" w:cs="Arial"/>
                <w:bCs/>
              </w:rPr>
              <w:t>Good homes, green spaces, healthy places</w:t>
            </w:r>
          </w:p>
        </w:tc>
        <w:tc>
          <w:tcPr>
            <w:tcW w:w="851" w:type="dxa"/>
          </w:tcPr>
          <w:p w14:paraId="12736E90" w14:textId="77777777" w:rsidR="00D4431F" w:rsidRPr="004C1725" w:rsidRDefault="004E046B" w:rsidP="006149F1">
            <w:pPr>
              <w:spacing w:after="0" w:line="240" w:lineRule="auto"/>
              <w:jc w:val="both"/>
              <w:rPr>
                <w:rFonts w:ascii="Arial" w:hAnsi="Arial" w:cs="Arial"/>
                <w:bCs/>
              </w:rPr>
            </w:pPr>
            <w:r w:rsidRPr="004C1725">
              <w:rPr>
                <w:rFonts w:ascii="Arial" w:hAnsi="Arial" w:cs="Arial"/>
                <w:bCs/>
              </w:rPr>
              <w:t>x</w:t>
            </w:r>
          </w:p>
        </w:tc>
      </w:tr>
    </w:tbl>
    <w:p w14:paraId="12736E92" w14:textId="77777777" w:rsidR="00D4431F" w:rsidRPr="004C1725" w:rsidRDefault="004E046B" w:rsidP="00D4431F">
      <w:pPr>
        <w:spacing w:line="240" w:lineRule="auto"/>
        <w:jc w:val="both"/>
        <w:rPr>
          <w:rFonts w:ascii="Arial" w:hAnsi="Arial" w:cs="Arial"/>
          <w:bCs/>
        </w:rPr>
      </w:pPr>
    </w:p>
    <w:p w14:paraId="12736E93" w14:textId="77777777" w:rsidR="00D4431F" w:rsidRPr="004C1725" w:rsidRDefault="004E046B" w:rsidP="00CA04F3">
      <w:pPr>
        <w:pStyle w:val="Heading2"/>
        <w:rPr>
          <w:rFonts w:ascii="Arial" w:hAnsi="Arial" w:cs="Arial"/>
          <w:sz w:val="22"/>
          <w:szCs w:val="22"/>
        </w:rPr>
      </w:pPr>
      <w:r w:rsidRPr="004C1725">
        <w:rPr>
          <w:rFonts w:ascii="Arial" w:hAnsi="Arial" w:cs="Arial"/>
          <w:sz w:val="22"/>
          <w:szCs w:val="22"/>
        </w:rPr>
        <w:t>Background to the report</w:t>
      </w:r>
    </w:p>
    <w:p w14:paraId="12736E94" w14:textId="77777777" w:rsidR="00E15AB1" w:rsidRPr="004C1725" w:rsidRDefault="004E046B" w:rsidP="00E15AB1">
      <w:pPr>
        <w:numPr>
          <w:ilvl w:val="0"/>
          <w:numId w:val="8"/>
        </w:numPr>
        <w:spacing w:after="0" w:line="240" w:lineRule="auto"/>
        <w:jc w:val="both"/>
        <w:rPr>
          <w:rFonts w:ascii="Arial" w:hAnsi="Arial" w:cs="Arial"/>
          <w:bCs/>
        </w:rPr>
      </w:pPr>
      <w:r w:rsidRPr="004C1725">
        <w:rPr>
          <w:rFonts w:ascii="Arial" w:hAnsi="Arial" w:cs="Arial"/>
          <w:bCs/>
          <w:i/>
        </w:rPr>
        <w:t xml:space="preserve"> </w:t>
      </w:r>
      <w:r w:rsidRPr="004C1725">
        <w:rPr>
          <w:rFonts w:ascii="Arial" w:hAnsi="Arial" w:cs="Arial"/>
          <w:bCs/>
        </w:rPr>
        <w:t xml:space="preserve">The planning application was received by LCC in March  2021 with all documentation available to view on the County Council’s website </w:t>
      </w:r>
      <w:hyperlink r:id="rId8" w:history="1">
        <w:r w:rsidRPr="004C1725">
          <w:rPr>
            <w:rStyle w:val="Hyperlink"/>
            <w:rFonts w:ascii="Arial" w:hAnsi="Arial" w:cs="Arial"/>
            <w:bCs/>
            <w:color w:val="auto"/>
          </w:rPr>
          <w:t>http://planningregister.lancashire.gov.uk</w:t>
        </w:r>
      </w:hyperlink>
      <w:r w:rsidRPr="004C1725">
        <w:rPr>
          <w:rFonts w:ascii="Arial" w:hAnsi="Arial" w:cs="Arial"/>
          <w:bCs/>
        </w:rPr>
        <w:t xml:space="preserve"> (using the LCC ref. LCC</w:t>
      </w:r>
      <w:r w:rsidRPr="004C1725">
        <w:rPr>
          <w:rFonts w:ascii="Arial" w:hAnsi="Arial" w:cs="Arial"/>
          <w:bCs/>
        </w:rPr>
        <w:t xml:space="preserve">/2021/00012).  </w:t>
      </w:r>
    </w:p>
    <w:p w14:paraId="12736E96" w14:textId="77777777" w:rsidR="008C10CC" w:rsidRPr="004C1725" w:rsidRDefault="004E046B" w:rsidP="008C10CC">
      <w:pPr>
        <w:pStyle w:val="Heading2"/>
        <w:jc w:val="both"/>
        <w:rPr>
          <w:rFonts w:ascii="Arial" w:hAnsi="Arial" w:cs="Arial"/>
          <w:sz w:val="22"/>
          <w:szCs w:val="22"/>
        </w:rPr>
      </w:pPr>
      <w:r w:rsidRPr="004C1725">
        <w:rPr>
          <w:rFonts w:ascii="Arial" w:hAnsi="Arial" w:cs="Arial"/>
          <w:sz w:val="22"/>
          <w:szCs w:val="22"/>
        </w:rPr>
        <w:t xml:space="preserve">The Proposed Development </w:t>
      </w:r>
    </w:p>
    <w:p w14:paraId="12736E97" w14:textId="77777777" w:rsidR="00F33719" w:rsidRPr="004C1725" w:rsidRDefault="004E046B" w:rsidP="00CA04F3">
      <w:pPr>
        <w:pStyle w:val="Heading2"/>
        <w:rPr>
          <w:rFonts w:ascii="Arial" w:hAnsi="Arial" w:cs="Arial"/>
          <w:sz w:val="22"/>
          <w:szCs w:val="22"/>
        </w:rPr>
      </w:pPr>
      <w:r w:rsidRPr="004C1725">
        <w:rPr>
          <w:rFonts w:ascii="Arial" w:hAnsi="Arial" w:cs="Arial"/>
          <w:sz w:val="22"/>
          <w:szCs w:val="22"/>
        </w:rPr>
        <w:t xml:space="preserve"> </w:t>
      </w:r>
      <w:bookmarkStart w:id="0" w:name="_GoBack"/>
      <w:bookmarkEnd w:id="0"/>
    </w:p>
    <w:p w14:paraId="12736E98" w14:textId="77777777" w:rsidR="00E45295" w:rsidRPr="004C1725" w:rsidRDefault="004E046B" w:rsidP="00E45295">
      <w:pPr>
        <w:pStyle w:val="Default"/>
        <w:numPr>
          <w:ilvl w:val="0"/>
          <w:numId w:val="8"/>
        </w:numPr>
        <w:jc w:val="both"/>
        <w:rPr>
          <w:rFonts w:ascii="Arial" w:hAnsi="Arial" w:cs="Arial"/>
          <w:color w:val="auto"/>
          <w:sz w:val="22"/>
          <w:szCs w:val="22"/>
        </w:rPr>
      </w:pPr>
      <w:r w:rsidRPr="004C1725">
        <w:rPr>
          <w:rFonts w:ascii="Arial" w:hAnsi="Arial" w:cs="Arial"/>
          <w:color w:val="auto"/>
          <w:sz w:val="22"/>
          <w:szCs w:val="22"/>
        </w:rPr>
        <w:t xml:space="preserve">The application site located to the east of the M6 motorway and to the north of the A59 includes the following elements: </w:t>
      </w:r>
    </w:p>
    <w:p w14:paraId="12736E99" w14:textId="77777777" w:rsidR="00E45295" w:rsidRPr="00E45295" w:rsidRDefault="004E046B" w:rsidP="00E45295">
      <w:pPr>
        <w:autoSpaceDE w:val="0"/>
        <w:autoSpaceDN w:val="0"/>
        <w:adjustRightInd w:val="0"/>
        <w:spacing w:after="0" w:line="240" w:lineRule="auto"/>
        <w:ind w:left="720"/>
        <w:jc w:val="both"/>
        <w:rPr>
          <w:rFonts w:ascii="Arial" w:hAnsi="Arial" w:cs="Arial"/>
        </w:rPr>
      </w:pPr>
    </w:p>
    <w:p w14:paraId="12736E9A" w14:textId="77777777" w:rsidR="00E45295" w:rsidRPr="00E45295" w:rsidRDefault="004E046B" w:rsidP="00E45295">
      <w:pPr>
        <w:numPr>
          <w:ilvl w:val="0"/>
          <w:numId w:val="12"/>
        </w:numPr>
        <w:autoSpaceDE w:val="0"/>
        <w:autoSpaceDN w:val="0"/>
        <w:adjustRightInd w:val="0"/>
        <w:spacing w:after="0" w:line="240" w:lineRule="auto"/>
        <w:jc w:val="both"/>
        <w:rPr>
          <w:rFonts w:ascii="Arial" w:hAnsi="Arial" w:cs="Arial"/>
        </w:rPr>
      </w:pPr>
      <w:r w:rsidRPr="00E45295">
        <w:rPr>
          <w:rFonts w:ascii="Arial" w:hAnsi="Arial" w:cs="Arial"/>
        </w:rPr>
        <w:t>The extraction and processing of sand and gravel aggregate of 3.0 million tonnes (net saleable reserve)</w:t>
      </w:r>
    </w:p>
    <w:p w14:paraId="12736E9B" w14:textId="77777777" w:rsidR="00E45295" w:rsidRPr="00E45295" w:rsidRDefault="004E046B" w:rsidP="00E45295">
      <w:pPr>
        <w:numPr>
          <w:ilvl w:val="0"/>
          <w:numId w:val="12"/>
        </w:numPr>
        <w:autoSpaceDE w:val="0"/>
        <w:autoSpaceDN w:val="0"/>
        <w:adjustRightInd w:val="0"/>
        <w:spacing w:after="0" w:line="240" w:lineRule="auto"/>
        <w:jc w:val="both"/>
        <w:rPr>
          <w:rFonts w:ascii="Arial" w:hAnsi="Arial" w:cs="Arial"/>
        </w:rPr>
      </w:pPr>
      <w:r w:rsidRPr="00E45295">
        <w:rPr>
          <w:rFonts w:ascii="Arial" w:hAnsi="Arial" w:cs="Arial"/>
        </w:rPr>
        <w:t>The associated construction o</w:t>
      </w:r>
      <w:r w:rsidRPr="00E45295">
        <w:rPr>
          <w:rFonts w:ascii="Arial" w:hAnsi="Arial" w:cs="Arial"/>
        </w:rPr>
        <w:t>f a private access road to the A59 with a left in and left out new junction to the A59.</w:t>
      </w:r>
    </w:p>
    <w:p w14:paraId="12736E9C" w14:textId="77777777" w:rsidR="00E45295" w:rsidRPr="00E45295" w:rsidRDefault="004E046B" w:rsidP="00E45295">
      <w:pPr>
        <w:numPr>
          <w:ilvl w:val="0"/>
          <w:numId w:val="12"/>
        </w:numPr>
        <w:autoSpaceDE w:val="0"/>
        <w:autoSpaceDN w:val="0"/>
        <w:adjustRightInd w:val="0"/>
        <w:spacing w:after="0" w:line="240" w:lineRule="auto"/>
        <w:jc w:val="both"/>
        <w:rPr>
          <w:rFonts w:ascii="Arial" w:hAnsi="Arial" w:cs="Arial"/>
        </w:rPr>
      </w:pPr>
      <w:r w:rsidRPr="00E45295">
        <w:rPr>
          <w:rFonts w:ascii="Arial" w:hAnsi="Arial" w:cs="Arial"/>
        </w:rPr>
        <w:t xml:space="preserve">The landscaping and restoration of the site to a wet land and associated woodland and </w:t>
      </w:r>
    </w:p>
    <w:p w14:paraId="12736E9D" w14:textId="77777777" w:rsidR="00E45295" w:rsidRPr="00E45295" w:rsidRDefault="004E046B" w:rsidP="00E45295">
      <w:pPr>
        <w:numPr>
          <w:ilvl w:val="0"/>
          <w:numId w:val="12"/>
        </w:numPr>
        <w:autoSpaceDE w:val="0"/>
        <w:autoSpaceDN w:val="0"/>
        <w:adjustRightInd w:val="0"/>
        <w:spacing w:after="0" w:line="240" w:lineRule="auto"/>
        <w:jc w:val="both"/>
        <w:rPr>
          <w:rFonts w:ascii="Arial" w:hAnsi="Arial" w:cs="Arial"/>
        </w:rPr>
      </w:pPr>
      <w:r w:rsidRPr="00E45295">
        <w:rPr>
          <w:rFonts w:ascii="Arial" w:hAnsi="Arial" w:cs="Arial"/>
        </w:rPr>
        <w:t xml:space="preserve">The provision of the excavation as a </w:t>
      </w:r>
      <w:proofErr w:type="spellStart"/>
      <w:r w:rsidRPr="00E45295">
        <w:rPr>
          <w:rFonts w:ascii="Arial" w:hAnsi="Arial" w:cs="Arial"/>
        </w:rPr>
        <w:t>passible</w:t>
      </w:r>
      <w:proofErr w:type="spellEnd"/>
      <w:r w:rsidRPr="00E45295">
        <w:rPr>
          <w:rFonts w:ascii="Arial" w:hAnsi="Arial" w:cs="Arial"/>
        </w:rPr>
        <w:t xml:space="preserve"> Natural Flood Management Facility (</w:t>
      </w:r>
      <w:r w:rsidRPr="00E45295">
        <w:rPr>
          <w:rFonts w:ascii="Arial" w:hAnsi="Arial" w:cs="Arial"/>
        </w:rPr>
        <w:t>NFMF).</w:t>
      </w:r>
    </w:p>
    <w:p w14:paraId="12736E9E" w14:textId="77777777" w:rsidR="00E45295" w:rsidRPr="00E45295" w:rsidRDefault="004E046B" w:rsidP="00E45295">
      <w:pPr>
        <w:autoSpaceDE w:val="0"/>
        <w:autoSpaceDN w:val="0"/>
        <w:adjustRightInd w:val="0"/>
        <w:spacing w:after="0" w:line="240" w:lineRule="auto"/>
        <w:ind w:left="1440"/>
        <w:jc w:val="both"/>
        <w:rPr>
          <w:rFonts w:ascii="Arial" w:hAnsi="Arial" w:cs="Arial"/>
        </w:rPr>
      </w:pPr>
    </w:p>
    <w:p w14:paraId="12736E9F" w14:textId="77777777" w:rsidR="00E45295" w:rsidRPr="00E45295" w:rsidRDefault="004E046B" w:rsidP="00E45295">
      <w:pPr>
        <w:numPr>
          <w:ilvl w:val="0"/>
          <w:numId w:val="8"/>
        </w:numPr>
        <w:autoSpaceDE w:val="0"/>
        <w:autoSpaceDN w:val="0"/>
        <w:adjustRightInd w:val="0"/>
        <w:spacing w:after="0" w:line="240" w:lineRule="auto"/>
        <w:jc w:val="both"/>
        <w:rPr>
          <w:rFonts w:ascii="Arial" w:hAnsi="Arial" w:cs="Arial"/>
        </w:rPr>
      </w:pPr>
      <w:r w:rsidRPr="00E45295">
        <w:rPr>
          <w:rFonts w:ascii="Arial" w:hAnsi="Arial" w:cs="Arial"/>
        </w:rPr>
        <w:t>The application site measures 90 hectares  and most of the land is currently held in agricultural tenancies for Lower Hall Farm( extraction and processing)  and Seed House Farm (access road crosses) An area to the north west of the site is  a forme</w:t>
      </w:r>
      <w:r w:rsidRPr="00E45295">
        <w:rPr>
          <w:rFonts w:ascii="Arial" w:hAnsi="Arial" w:cs="Arial"/>
        </w:rPr>
        <w:t xml:space="preserve">r sand and gravel quarry started in in the 1930’s and restored in the 1950’s. Minerals still remain and would be recovered as part of the application. </w:t>
      </w:r>
    </w:p>
    <w:p w14:paraId="12736EA0" w14:textId="77777777" w:rsidR="00E45295" w:rsidRPr="00E45295" w:rsidRDefault="004E046B" w:rsidP="00E45295">
      <w:pPr>
        <w:autoSpaceDE w:val="0"/>
        <w:autoSpaceDN w:val="0"/>
        <w:adjustRightInd w:val="0"/>
        <w:spacing w:after="0" w:line="240" w:lineRule="auto"/>
        <w:ind w:left="720"/>
        <w:jc w:val="both"/>
        <w:rPr>
          <w:rFonts w:ascii="Arial" w:hAnsi="Arial" w:cs="Arial"/>
        </w:rPr>
      </w:pPr>
    </w:p>
    <w:p w14:paraId="12736EA1" w14:textId="77777777" w:rsidR="00E45295" w:rsidRPr="00E45295" w:rsidRDefault="004E046B" w:rsidP="00E45295">
      <w:pPr>
        <w:numPr>
          <w:ilvl w:val="0"/>
          <w:numId w:val="8"/>
        </w:numPr>
        <w:autoSpaceDE w:val="0"/>
        <w:autoSpaceDN w:val="0"/>
        <w:adjustRightInd w:val="0"/>
        <w:spacing w:after="0" w:line="240" w:lineRule="auto"/>
        <w:jc w:val="both"/>
        <w:rPr>
          <w:rFonts w:ascii="Arial" w:hAnsi="Arial" w:cs="Arial"/>
        </w:rPr>
      </w:pPr>
      <w:r w:rsidRPr="00E45295">
        <w:rPr>
          <w:rFonts w:ascii="Arial" w:hAnsi="Arial" w:cs="Arial"/>
        </w:rPr>
        <w:t>The River Ribble forms the north, west and southern boundaries of the application site with the extract</w:t>
      </w:r>
      <w:r w:rsidRPr="00E45295">
        <w:rPr>
          <w:rFonts w:ascii="Arial" w:hAnsi="Arial" w:cs="Arial"/>
        </w:rPr>
        <w:t xml:space="preserve">ion area and plant site mainly located within this valley floor approximately 15 metres </w:t>
      </w:r>
      <w:proofErr w:type="spellStart"/>
      <w:r w:rsidRPr="00E45295">
        <w:rPr>
          <w:rFonts w:ascii="Arial" w:hAnsi="Arial" w:cs="Arial"/>
        </w:rPr>
        <w:t>aod</w:t>
      </w:r>
      <w:proofErr w:type="spellEnd"/>
      <w:r>
        <w:rPr>
          <w:rFonts w:ascii="Arial" w:hAnsi="Arial" w:cs="Arial"/>
        </w:rPr>
        <w:t xml:space="preserve"> (above ordnance datum</w:t>
      </w:r>
      <w:r w:rsidRPr="00E45295">
        <w:rPr>
          <w:rFonts w:ascii="Arial" w:hAnsi="Arial" w:cs="Arial"/>
        </w:rPr>
        <w:t xml:space="preserve">) with the access road rising to around 55metres </w:t>
      </w:r>
      <w:proofErr w:type="spellStart"/>
      <w:r w:rsidRPr="00E45295">
        <w:rPr>
          <w:rFonts w:ascii="Arial" w:hAnsi="Arial" w:cs="Arial"/>
        </w:rPr>
        <w:t>aod</w:t>
      </w:r>
      <w:proofErr w:type="spellEnd"/>
      <w:r w:rsidRPr="00E45295">
        <w:rPr>
          <w:rFonts w:ascii="Arial" w:hAnsi="Arial" w:cs="Arial"/>
        </w:rPr>
        <w:t xml:space="preserve">.  </w:t>
      </w:r>
    </w:p>
    <w:p w14:paraId="12736EA2" w14:textId="77777777" w:rsidR="00E45295" w:rsidRPr="00E45295" w:rsidRDefault="004E046B" w:rsidP="00E45295">
      <w:pPr>
        <w:spacing w:after="160" w:line="259" w:lineRule="auto"/>
        <w:ind w:left="720"/>
        <w:contextualSpacing/>
        <w:rPr>
          <w:rFonts w:ascii="Arial" w:hAnsi="Arial" w:cs="Arial"/>
        </w:rPr>
      </w:pPr>
    </w:p>
    <w:p w14:paraId="12736EA3" w14:textId="77777777" w:rsidR="00E45295" w:rsidRPr="00E45295" w:rsidRDefault="004E046B" w:rsidP="00E45295">
      <w:pPr>
        <w:numPr>
          <w:ilvl w:val="0"/>
          <w:numId w:val="8"/>
        </w:numPr>
        <w:autoSpaceDE w:val="0"/>
        <w:autoSpaceDN w:val="0"/>
        <w:adjustRightInd w:val="0"/>
        <w:spacing w:after="0" w:line="240" w:lineRule="auto"/>
        <w:jc w:val="both"/>
        <w:rPr>
          <w:rFonts w:ascii="Arial" w:hAnsi="Arial" w:cs="Arial"/>
        </w:rPr>
      </w:pPr>
      <w:r w:rsidRPr="00E45295">
        <w:rPr>
          <w:rFonts w:ascii="Arial" w:hAnsi="Arial" w:cs="Arial"/>
        </w:rPr>
        <w:t>The mineral would be extracted by a hydraulic excavator and processed within a fixed washing and screening plant.  The mineral would then be transported via the haul road some 1100 metres in length, to a new junction with the A59. The new junction lies som</w:t>
      </w:r>
      <w:r w:rsidRPr="00E45295">
        <w:rPr>
          <w:rFonts w:ascii="Arial" w:hAnsi="Arial" w:cs="Arial"/>
        </w:rPr>
        <w:t>e 450 metres to the west of the</w:t>
      </w:r>
      <w:r w:rsidRPr="004C1725">
        <w:rPr>
          <w:rFonts w:ascii="Arial" w:hAnsi="Arial" w:cs="Arial"/>
        </w:rPr>
        <w:t xml:space="preserve"> existing </w:t>
      </w:r>
      <w:r w:rsidRPr="00E45295">
        <w:rPr>
          <w:rFonts w:ascii="Arial" w:hAnsi="Arial" w:cs="Arial"/>
        </w:rPr>
        <w:t xml:space="preserve">junction that serves St Marys and St John Southworth RC Church and Presbytery.  </w:t>
      </w:r>
    </w:p>
    <w:p w14:paraId="12736EA4" w14:textId="77777777" w:rsidR="00E45295" w:rsidRPr="00E45295" w:rsidRDefault="004E046B" w:rsidP="00E45295">
      <w:pPr>
        <w:spacing w:after="160" w:line="259" w:lineRule="auto"/>
        <w:ind w:left="720"/>
        <w:contextualSpacing/>
        <w:rPr>
          <w:rFonts w:ascii="Arial" w:hAnsi="Arial" w:cs="Arial"/>
        </w:rPr>
      </w:pPr>
    </w:p>
    <w:p w14:paraId="12736EA5" w14:textId="77777777" w:rsidR="00E45295" w:rsidRPr="00E45295" w:rsidRDefault="004E046B" w:rsidP="00E45295">
      <w:pPr>
        <w:numPr>
          <w:ilvl w:val="0"/>
          <w:numId w:val="8"/>
        </w:numPr>
        <w:autoSpaceDE w:val="0"/>
        <w:autoSpaceDN w:val="0"/>
        <w:adjustRightInd w:val="0"/>
        <w:spacing w:after="0" w:line="240" w:lineRule="auto"/>
        <w:jc w:val="both"/>
        <w:rPr>
          <w:rFonts w:ascii="Arial" w:hAnsi="Arial" w:cs="Arial"/>
        </w:rPr>
      </w:pPr>
      <w:r w:rsidRPr="00E45295">
        <w:rPr>
          <w:rFonts w:ascii="Arial" w:hAnsi="Arial" w:cs="Arial"/>
        </w:rPr>
        <w:lastRenderedPageBreak/>
        <w:t>Operating hours would be 07:00-17:00 Monday to Saturday and annual extraction rate would be 150,00 tonnes. The quarry would have an a</w:t>
      </w:r>
      <w:r w:rsidRPr="00E45295">
        <w:rPr>
          <w:rFonts w:ascii="Arial" w:hAnsi="Arial" w:cs="Arial"/>
        </w:rPr>
        <w:t xml:space="preserve">nticipated life span of 20 years and the application details include contingency plans which request an end date to extraction operations by end of 2048. </w:t>
      </w:r>
    </w:p>
    <w:p w14:paraId="12736EA6" w14:textId="77777777" w:rsidR="00E45295" w:rsidRPr="00E45295" w:rsidRDefault="004E046B" w:rsidP="00E45295">
      <w:pPr>
        <w:spacing w:after="160" w:line="259" w:lineRule="auto"/>
        <w:ind w:left="720"/>
        <w:contextualSpacing/>
        <w:rPr>
          <w:rFonts w:ascii="Arial" w:hAnsi="Arial" w:cs="Arial"/>
        </w:rPr>
      </w:pPr>
    </w:p>
    <w:p w14:paraId="12736EA7" w14:textId="77777777" w:rsidR="00E45295" w:rsidRPr="004C1725" w:rsidRDefault="004E046B" w:rsidP="00E45295">
      <w:pPr>
        <w:numPr>
          <w:ilvl w:val="0"/>
          <w:numId w:val="8"/>
        </w:numPr>
        <w:autoSpaceDE w:val="0"/>
        <w:autoSpaceDN w:val="0"/>
        <w:adjustRightInd w:val="0"/>
        <w:spacing w:after="0" w:line="240" w:lineRule="auto"/>
        <w:jc w:val="both"/>
        <w:rPr>
          <w:rFonts w:ascii="Arial" w:hAnsi="Arial" w:cs="Arial"/>
        </w:rPr>
      </w:pPr>
      <w:r w:rsidRPr="00E45295">
        <w:rPr>
          <w:rFonts w:ascii="Arial" w:hAnsi="Arial" w:cs="Arial"/>
        </w:rPr>
        <w:t>Restoration details provide for a diverse wetland and woodland habitat with no public access allowed</w:t>
      </w:r>
      <w:r w:rsidRPr="00E45295">
        <w:rPr>
          <w:rFonts w:ascii="Arial" w:hAnsi="Arial" w:cs="Arial"/>
        </w:rPr>
        <w:t xml:space="preserve">. </w:t>
      </w:r>
    </w:p>
    <w:p w14:paraId="12736EA8" w14:textId="77777777" w:rsidR="00E45295" w:rsidRPr="004C1725" w:rsidRDefault="004E046B" w:rsidP="00E45295">
      <w:pPr>
        <w:pStyle w:val="ListParagraph"/>
        <w:rPr>
          <w:rFonts w:ascii="Arial" w:hAnsi="Arial" w:cs="Arial"/>
        </w:rPr>
      </w:pPr>
    </w:p>
    <w:p w14:paraId="12736EA9" w14:textId="77777777" w:rsidR="00E45295" w:rsidRPr="004C1725" w:rsidRDefault="004E046B" w:rsidP="00E45295">
      <w:pPr>
        <w:pStyle w:val="Default"/>
        <w:numPr>
          <w:ilvl w:val="0"/>
          <w:numId w:val="8"/>
        </w:numPr>
        <w:jc w:val="both"/>
        <w:rPr>
          <w:rFonts w:ascii="Arial" w:hAnsi="Arial" w:cs="Arial"/>
          <w:color w:val="auto"/>
          <w:sz w:val="22"/>
          <w:szCs w:val="22"/>
        </w:rPr>
      </w:pPr>
      <w:r w:rsidRPr="004C1725">
        <w:rPr>
          <w:rFonts w:ascii="Arial" w:hAnsi="Arial" w:cs="Arial"/>
          <w:color w:val="auto"/>
          <w:sz w:val="22"/>
          <w:szCs w:val="22"/>
        </w:rPr>
        <w:t>The application is subject to an Environment Statement (ES) which demonstrates that the development will not give rise to significant negative effects to the environment or amenity.</w:t>
      </w:r>
    </w:p>
    <w:p w14:paraId="12736EAA" w14:textId="77777777" w:rsidR="00E45295" w:rsidRPr="004C1725" w:rsidRDefault="004E046B" w:rsidP="00E45295">
      <w:pPr>
        <w:pStyle w:val="Default"/>
        <w:ind w:left="720"/>
        <w:jc w:val="both"/>
        <w:rPr>
          <w:rFonts w:ascii="Arial" w:hAnsi="Arial" w:cs="Arial"/>
          <w:color w:val="auto"/>
          <w:sz w:val="22"/>
          <w:szCs w:val="22"/>
        </w:rPr>
      </w:pPr>
    </w:p>
    <w:p w14:paraId="12736EAB" w14:textId="77777777" w:rsidR="00E45295" w:rsidRPr="004C1725" w:rsidRDefault="004E046B" w:rsidP="00E45295">
      <w:pPr>
        <w:pStyle w:val="Default"/>
        <w:numPr>
          <w:ilvl w:val="0"/>
          <w:numId w:val="8"/>
        </w:numPr>
        <w:jc w:val="both"/>
        <w:rPr>
          <w:rFonts w:ascii="Arial" w:hAnsi="Arial" w:cs="Arial"/>
          <w:color w:val="auto"/>
          <w:sz w:val="22"/>
          <w:szCs w:val="22"/>
        </w:rPr>
      </w:pPr>
      <w:r w:rsidRPr="004C1725">
        <w:rPr>
          <w:rFonts w:ascii="Arial" w:hAnsi="Arial" w:cs="Arial"/>
          <w:color w:val="auto"/>
          <w:sz w:val="22"/>
          <w:szCs w:val="22"/>
        </w:rPr>
        <w:t>The site is located in the Green Belt and is subject to the Joint Lan</w:t>
      </w:r>
      <w:r w:rsidRPr="004C1725">
        <w:rPr>
          <w:rFonts w:ascii="Arial" w:hAnsi="Arial" w:cs="Arial"/>
          <w:color w:val="auto"/>
          <w:sz w:val="22"/>
          <w:szCs w:val="22"/>
        </w:rPr>
        <w:t>cashire Minerals and Waste Local Plan which consists of the Core Strategy and the Site Allocation and Development Management Policies to 2021.  The NPPF states at paragraph 205 that great weight should be given by decision makers to the benefits of mineral</w:t>
      </w:r>
      <w:r w:rsidRPr="004C1725">
        <w:rPr>
          <w:rFonts w:ascii="Arial" w:hAnsi="Arial" w:cs="Arial"/>
          <w:color w:val="auto"/>
          <w:sz w:val="22"/>
          <w:szCs w:val="22"/>
        </w:rPr>
        <w:t xml:space="preserve"> extraction including those benefits to the economy.</w:t>
      </w:r>
    </w:p>
    <w:p w14:paraId="12736EAC" w14:textId="77777777" w:rsidR="00E45295" w:rsidRPr="004C1725" w:rsidRDefault="004E046B" w:rsidP="00E45295">
      <w:pPr>
        <w:pStyle w:val="ListParagraph"/>
        <w:rPr>
          <w:rFonts w:ascii="Arial" w:hAnsi="Arial" w:cs="Arial"/>
        </w:rPr>
      </w:pPr>
    </w:p>
    <w:p w14:paraId="12736EAD" w14:textId="77777777" w:rsidR="00E45295" w:rsidRPr="004C1725" w:rsidRDefault="004E046B" w:rsidP="00FF1345">
      <w:pPr>
        <w:pStyle w:val="Default"/>
        <w:numPr>
          <w:ilvl w:val="0"/>
          <w:numId w:val="8"/>
        </w:numPr>
        <w:jc w:val="both"/>
        <w:rPr>
          <w:rFonts w:ascii="Arial" w:hAnsi="Arial" w:cs="Arial"/>
          <w:color w:val="auto"/>
          <w:sz w:val="22"/>
          <w:szCs w:val="22"/>
        </w:rPr>
      </w:pPr>
      <w:r w:rsidRPr="004C1725">
        <w:rPr>
          <w:rFonts w:ascii="Arial" w:hAnsi="Arial" w:cs="Arial"/>
          <w:color w:val="auto"/>
          <w:sz w:val="22"/>
          <w:szCs w:val="22"/>
        </w:rPr>
        <w:t xml:space="preserve"> Two considerations for South Ribble Borough Council, are:</w:t>
      </w:r>
    </w:p>
    <w:p w14:paraId="12736EAE" w14:textId="77777777" w:rsidR="00E45295" w:rsidRPr="004C1725" w:rsidRDefault="004E046B" w:rsidP="00E45295">
      <w:pPr>
        <w:pStyle w:val="ListParagraph"/>
        <w:numPr>
          <w:ilvl w:val="0"/>
          <w:numId w:val="13"/>
        </w:numPr>
        <w:jc w:val="both"/>
        <w:rPr>
          <w:rFonts w:ascii="Arial" w:hAnsi="Arial" w:cs="Arial"/>
        </w:rPr>
      </w:pPr>
      <w:r w:rsidRPr="004C1725">
        <w:rPr>
          <w:rFonts w:ascii="Arial" w:hAnsi="Arial" w:cs="Arial"/>
        </w:rPr>
        <w:t xml:space="preserve">What is the impact upon residential and visual amenity? </w:t>
      </w:r>
    </w:p>
    <w:p w14:paraId="12736EAF" w14:textId="43553BFC" w:rsidR="00E45295" w:rsidRPr="004C1725" w:rsidRDefault="004E046B" w:rsidP="00E45295">
      <w:pPr>
        <w:pStyle w:val="ListParagraph"/>
        <w:numPr>
          <w:ilvl w:val="0"/>
          <w:numId w:val="13"/>
        </w:numPr>
        <w:jc w:val="both"/>
        <w:rPr>
          <w:rFonts w:ascii="Arial" w:hAnsi="Arial" w:cs="Arial"/>
        </w:rPr>
      </w:pPr>
      <w:r w:rsidRPr="004C1725">
        <w:rPr>
          <w:rFonts w:ascii="Arial" w:hAnsi="Arial" w:cs="Arial"/>
        </w:rPr>
        <w:t xml:space="preserve">What </w:t>
      </w:r>
      <w:r w:rsidR="00964BC5">
        <w:rPr>
          <w:rFonts w:ascii="Arial" w:hAnsi="Arial" w:cs="Arial"/>
        </w:rPr>
        <w:t xml:space="preserve">landscape </w:t>
      </w:r>
      <w:r w:rsidRPr="004C1725">
        <w:rPr>
          <w:rFonts w:ascii="Arial" w:hAnsi="Arial" w:cs="Arial"/>
        </w:rPr>
        <w:t>mitigation is proposed?</w:t>
      </w:r>
    </w:p>
    <w:p w14:paraId="12736EB0" w14:textId="77777777" w:rsidR="00E45295" w:rsidRPr="004C1725" w:rsidRDefault="004E046B" w:rsidP="00E45295">
      <w:pPr>
        <w:jc w:val="both"/>
        <w:rPr>
          <w:rFonts w:ascii="Arial" w:hAnsi="Arial" w:cs="Arial"/>
          <w:b/>
        </w:rPr>
      </w:pPr>
      <w:r w:rsidRPr="004C1725">
        <w:rPr>
          <w:rFonts w:ascii="Arial" w:hAnsi="Arial" w:cs="Arial"/>
        </w:rPr>
        <w:t xml:space="preserve">            </w:t>
      </w:r>
      <w:r w:rsidRPr="004C1725">
        <w:rPr>
          <w:rFonts w:ascii="Arial" w:hAnsi="Arial" w:cs="Arial"/>
          <w:b/>
        </w:rPr>
        <w:t>Residential Impact</w:t>
      </w:r>
    </w:p>
    <w:p w14:paraId="12736EB1" w14:textId="77777777" w:rsidR="00E45295" w:rsidRPr="004C1725" w:rsidRDefault="004E046B" w:rsidP="006F24D3">
      <w:pPr>
        <w:pStyle w:val="Default"/>
        <w:numPr>
          <w:ilvl w:val="0"/>
          <w:numId w:val="8"/>
        </w:numPr>
        <w:jc w:val="both"/>
        <w:rPr>
          <w:rFonts w:ascii="Arial" w:hAnsi="Arial" w:cs="Arial"/>
          <w:i/>
          <w:color w:val="auto"/>
          <w:sz w:val="22"/>
          <w:szCs w:val="22"/>
        </w:rPr>
      </w:pPr>
      <w:r w:rsidRPr="004C1725">
        <w:rPr>
          <w:rFonts w:ascii="Arial" w:hAnsi="Arial" w:cs="Arial"/>
          <w:color w:val="auto"/>
          <w:sz w:val="22"/>
          <w:szCs w:val="22"/>
        </w:rPr>
        <w:t xml:space="preserve"> The transport movements have the potential to impact upon residential amenity.  However, a separate haul road is proposed with Potters Lane not suitable for use. The application details advise </w:t>
      </w:r>
      <w:r w:rsidRPr="004C1725">
        <w:rPr>
          <w:rFonts w:ascii="Arial" w:hAnsi="Arial" w:cs="Arial"/>
          <w:i/>
          <w:color w:val="auto"/>
          <w:sz w:val="22"/>
          <w:szCs w:val="22"/>
        </w:rPr>
        <w:t>The sand and gravel will go direct to fixed concrete plants lo</w:t>
      </w:r>
      <w:r w:rsidRPr="004C1725">
        <w:rPr>
          <w:rFonts w:ascii="Arial" w:hAnsi="Arial" w:cs="Arial"/>
          <w:i/>
          <w:color w:val="auto"/>
          <w:sz w:val="22"/>
          <w:szCs w:val="22"/>
        </w:rPr>
        <w:t xml:space="preserve">cated in Lancashire and will leave the site in 6 axle heavy goods vehicles with a net load of 30 tonnes. The total movements on planned production including staff, service and consumables will be up to 60 movements per day of which 50 movements will be of </w:t>
      </w:r>
      <w:r w:rsidRPr="004C1725">
        <w:rPr>
          <w:rFonts w:ascii="Arial" w:hAnsi="Arial" w:cs="Arial"/>
          <w:i/>
          <w:color w:val="auto"/>
          <w:sz w:val="22"/>
          <w:szCs w:val="22"/>
        </w:rPr>
        <w:t>aggregate and the remaining 10 of staff, servicing and consumables. Staff movements will be mainly at the end and beginning of the day. Heavy goods movements associated with the quarry will therefore typically average around 5 per hour. A single vehicle en</w:t>
      </w:r>
      <w:r w:rsidRPr="004C1725">
        <w:rPr>
          <w:rFonts w:ascii="Arial" w:hAnsi="Arial" w:cs="Arial"/>
          <w:i/>
          <w:color w:val="auto"/>
          <w:sz w:val="22"/>
          <w:szCs w:val="22"/>
        </w:rPr>
        <w:t xml:space="preserve">tering the site, loading and then leaving the site laden equates to two movements; the first movement is to access the site; the second movement is to leave the site. 50 </w:t>
      </w:r>
      <w:proofErr w:type="spellStart"/>
      <w:r w:rsidRPr="004C1725">
        <w:rPr>
          <w:rFonts w:ascii="Arial" w:hAnsi="Arial" w:cs="Arial"/>
          <w:i/>
          <w:color w:val="auto"/>
          <w:sz w:val="22"/>
          <w:szCs w:val="22"/>
        </w:rPr>
        <w:t>hgv</w:t>
      </w:r>
      <w:proofErr w:type="spellEnd"/>
      <w:r w:rsidRPr="004C1725">
        <w:rPr>
          <w:rFonts w:ascii="Arial" w:hAnsi="Arial" w:cs="Arial"/>
          <w:i/>
          <w:color w:val="auto"/>
          <w:sz w:val="22"/>
          <w:szCs w:val="22"/>
        </w:rPr>
        <w:t xml:space="preserve"> movements therefore equate to 25 </w:t>
      </w:r>
      <w:proofErr w:type="spellStart"/>
      <w:r w:rsidRPr="004C1725">
        <w:rPr>
          <w:rFonts w:ascii="Arial" w:hAnsi="Arial" w:cs="Arial"/>
          <w:i/>
          <w:color w:val="auto"/>
          <w:sz w:val="22"/>
          <w:szCs w:val="22"/>
        </w:rPr>
        <w:t>hgvs</w:t>
      </w:r>
      <w:proofErr w:type="spellEnd"/>
      <w:r w:rsidRPr="004C1725">
        <w:rPr>
          <w:rFonts w:ascii="Arial" w:hAnsi="Arial" w:cs="Arial"/>
          <w:i/>
          <w:color w:val="auto"/>
          <w:sz w:val="22"/>
          <w:szCs w:val="22"/>
        </w:rPr>
        <w:t xml:space="preserve"> entering and then leaving the site.</w:t>
      </w:r>
    </w:p>
    <w:p w14:paraId="12736EB2" w14:textId="77777777" w:rsidR="00E45295" w:rsidRPr="009105A9" w:rsidRDefault="004E046B" w:rsidP="00E45295">
      <w:pPr>
        <w:pStyle w:val="Default"/>
        <w:ind w:left="720"/>
        <w:jc w:val="both"/>
        <w:rPr>
          <w:rFonts w:ascii="Arial" w:hAnsi="Arial" w:cs="Arial"/>
          <w:i/>
          <w:color w:val="auto"/>
          <w:sz w:val="22"/>
          <w:szCs w:val="22"/>
        </w:rPr>
      </w:pPr>
    </w:p>
    <w:p w14:paraId="7AD6E5EA" w14:textId="77777777" w:rsidR="00680965" w:rsidRPr="009105A9" w:rsidRDefault="004E046B" w:rsidP="00680965">
      <w:pPr>
        <w:pStyle w:val="ListParagraph"/>
        <w:numPr>
          <w:ilvl w:val="0"/>
          <w:numId w:val="8"/>
        </w:numPr>
        <w:jc w:val="both"/>
        <w:rPr>
          <w:rFonts w:ascii="Arial" w:hAnsi="Arial" w:cs="Arial"/>
          <w:i/>
        </w:rPr>
      </w:pPr>
      <w:r w:rsidRPr="009105A9">
        <w:rPr>
          <w:rFonts w:ascii="Arial" w:hAnsi="Arial" w:cs="Arial"/>
        </w:rPr>
        <w:t xml:space="preserve">A further impact would be potential noise from the site and the scheme includes 8m bunds adjacent to the extraction activities to help alleviate this aspect.  </w:t>
      </w:r>
      <w:r w:rsidR="00680965" w:rsidRPr="009105A9">
        <w:rPr>
          <w:rFonts w:ascii="Arial" w:hAnsi="Arial" w:cs="Arial"/>
        </w:rPr>
        <w:t>It should be noted that the bunds would have an impact upon the residential amenities of adjacent residential properties.</w:t>
      </w:r>
    </w:p>
    <w:p w14:paraId="213F4223" w14:textId="77777777" w:rsidR="00680965" w:rsidRPr="009105A9" w:rsidRDefault="00680965" w:rsidP="00680965">
      <w:pPr>
        <w:pStyle w:val="ListParagraph"/>
        <w:rPr>
          <w:rFonts w:ascii="Arial" w:hAnsi="Arial" w:cs="Arial"/>
          <w:i/>
        </w:rPr>
      </w:pPr>
    </w:p>
    <w:p w14:paraId="12D90392" w14:textId="77777777" w:rsidR="00680965" w:rsidRPr="009105A9" w:rsidRDefault="00680965" w:rsidP="00680965">
      <w:pPr>
        <w:pStyle w:val="ListParagraph"/>
        <w:numPr>
          <w:ilvl w:val="0"/>
          <w:numId w:val="8"/>
        </w:numPr>
        <w:jc w:val="both"/>
        <w:rPr>
          <w:rFonts w:ascii="Arial" w:hAnsi="Arial" w:cs="Arial"/>
        </w:rPr>
      </w:pPr>
      <w:r w:rsidRPr="009105A9">
        <w:rPr>
          <w:rFonts w:ascii="Arial" w:hAnsi="Arial" w:cs="Arial"/>
        </w:rPr>
        <w:t xml:space="preserve">The Council’s Environmental Health Officer (EHO) has been consulted upon the application and has raised concerns about the submitted information in particular the noise and air quality reports. A copy of their response is attached as Appendix A to this report.  The EHO has suggested a number of conditions if LCC are minded </w:t>
      </w:r>
      <w:proofErr w:type="gramStart"/>
      <w:r w:rsidRPr="009105A9">
        <w:rPr>
          <w:rFonts w:ascii="Arial" w:hAnsi="Arial" w:cs="Arial"/>
        </w:rPr>
        <w:t>to approve</w:t>
      </w:r>
      <w:proofErr w:type="gramEnd"/>
      <w:r w:rsidRPr="009105A9">
        <w:rPr>
          <w:rFonts w:ascii="Arial" w:hAnsi="Arial" w:cs="Arial"/>
        </w:rPr>
        <w:t xml:space="preserve"> the application.  </w:t>
      </w:r>
    </w:p>
    <w:p w14:paraId="12736EB3" w14:textId="77777777" w:rsidR="00E45295" w:rsidRPr="004C1725" w:rsidRDefault="004E046B" w:rsidP="00680965">
      <w:pPr>
        <w:pStyle w:val="ListParagraph"/>
        <w:jc w:val="both"/>
        <w:rPr>
          <w:rFonts w:ascii="Arial" w:hAnsi="Arial" w:cs="Arial"/>
          <w:i/>
        </w:rPr>
      </w:pPr>
    </w:p>
    <w:p w14:paraId="12736EB4" w14:textId="77777777" w:rsidR="00E45295" w:rsidRPr="004C1725" w:rsidRDefault="004E046B" w:rsidP="00E45295">
      <w:pPr>
        <w:pStyle w:val="ListParagraph"/>
        <w:rPr>
          <w:rFonts w:ascii="Arial" w:hAnsi="Arial" w:cs="Arial"/>
          <w:i/>
        </w:rPr>
      </w:pPr>
    </w:p>
    <w:p w14:paraId="12736EB5" w14:textId="77777777" w:rsidR="00E45295" w:rsidRPr="004C1725" w:rsidRDefault="004E046B" w:rsidP="00E45295">
      <w:pPr>
        <w:pStyle w:val="ListParagraph"/>
        <w:jc w:val="both"/>
        <w:rPr>
          <w:rFonts w:ascii="Arial" w:hAnsi="Arial" w:cs="Arial"/>
          <w:b/>
        </w:rPr>
      </w:pPr>
      <w:r w:rsidRPr="004C1725">
        <w:rPr>
          <w:rFonts w:ascii="Arial" w:hAnsi="Arial" w:cs="Arial"/>
          <w:b/>
        </w:rPr>
        <w:t>Visual Impact</w:t>
      </w:r>
    </w:p>
    <w:p w14:paraId="12736EB6" w14:textId="77777777" w:rsidR="00E45295" w:rsidRPr="004C1725" w:rsidRDefault="004E046B" w:rsidP="00E45295">
      <w:pPr>
        <w:pStyle w:val="ListParagraph"/>
        <w:jc w:val="both"/>
        <w:rPr>
          <w:rFonts w:ascii="Arial" w:hAnsi="Arial" w:cs="Arial"/>
          <w:b/>
        </w:rPr>
      </w:pPr>
    </w:p>
    <w:p w14:paraId="12736EB7" w14:textId="77777777" w:rsidR="00E45295" w:rsidRPr="004C1725" w:rsidRDefault="004E046B" w:rsidP="00E45295">
      <w:pPr>
        <w:pStyle w:val="ListParagraph"/>
        <w:numPr>
          <w:ilvl w:val="0"/>
          <w:numId w:val="8"/>
        </w:numPr>
        <w:jc w:val="both"/>
        <w:rPr>
          <w:rFonts w:ascii="Arial" w:hAnsi="Arial" w:cs="Arial"/>
        </w:rPr>
      </w:pPr>
      <w:r w:rsidRPr="004C1725">
        <w:rPr>
          <w:rFonts w:ascii="Arial" w:hAnsi="Arial" w:cs="Arial"/>
        </w:rPr>
        <w:lastRenderedPageBreak/>
        <w:t xml:space="preserve">There are no listed buildings or structures within the site, although there are </w:t>
      </w:r>
      <w:r w:rsidRPr="004C1725">
        <w:rPr>
          <w:rFonts w:ascii="Arial" w:hAnsi="Arial" w:cs="Arial"/>
        </w:rPr>
        <w:t>a six listed buildings or structures in the surrounding area of which two (</w:t>
      </w:r>
      <w:proofErr w:type="spellStart"/>
      <w:r w:rsidRPr="004C1725">
        <w:rPr>
          <w:rFonts w:ascii="Arial" w:hAnsi="Arial" w:cs="Arial"/>
        </w:rPr>
        <w:t>Samlesbury</w:t>
      </w:r>
      <w:proofErr w:type="spellEnd"/>
      <w:r w:rsidRPr="004C1725">
        <w:rPr>
          <w:rFonts w:ascii="Arial" w:hAnsi="Arial" w:cs="Arial"/>
        </w:rPr>
        <w:t xml:space="preserve"> Lower Hall and Seed House Farmhouse) are in the vicinity of the operational land. </w:t>
      </w:r>
    </w:p>
    <w:p w14:paraId="12736EB8" w14:textId="77777777" w:rsidR="00E45295" w:rsidRPr="004C1725" w:rsidRDefault="004E046B" w:rsidP="00E45295">
      <w:pPr>
        <w:pStyle w:val="ListParagraph"/>
        <w:jc w:val="both"/>
        <w:rPr>
          <w:rFonts w:ascii="Arial" w:hAnsi="Arial" w:cs="Arial"/>
        </w:rPr>
      </w:pPr>
    </w:p>
    <w:p w14:paraId="12736EB9" w14:textId="77777777" w:rsidR="00E45295" w:rsidRPr="004C1725" w:rsidRDefault="004E046B" w:rsidP="00E45295">
      <w:pPr>
        <w:pStyle w:val="ListParagraph"/>
        <w:numPr>
          <w:ilvl w:val="0"/>
          <w:numId w:val="8"/>
        </w:numPr>
        <w:jc w:val="both"/>
        <w:rPr>
          <w:rFonts w:ascii="Arial" w:hAnsi="Arial" w:cs="Arial"/>
        </w:rPr>
      </w:pPr>
      <w:r w:rsidRPr="004C1725">
        <w:rPr>
          <w:rFonts w:ascii="Arial" w:hAnsi="Arial" w:cs="Arial"/>
        </w:rPr>
        <w:t>The plant site for the extraction will be developed on a concrete pad within an 8-metr</w:t>
      </w:r>
      <w:r w:rsidRPr="004C1725">
        <w:rPr>
          <w:rFonts w:ascii="Arial" w:hAnsi="Arial" w:cs="Arial"/>
        </w:rPr>
        <w:t>e-high screening bund to the east, south and west, constructed from soil and overburden. The bund will be sown with a low maintenance grass mixture and planted extensively with low growing shrubs to soften its outline. The area of land between the bund and</w:t>
      </w:r>
      <w:r w:rsidRPr="004C1725">
        <w:rPr>
          <w:rFonts w:ascii="Arial" w:hAnsi="Arial" w:cs="Arial"/>
        </w:rPr>
        <w:t xml:space="preserve"> the southern boundary with </w:t>
      </w:r>
      <w:proofErr w:type="spellStart"/>
      <w:r w:rsidRPr="004C1725">
        <w:rPr>
          <w:rFonts w:ascii="Arial" w:hAnsi="Arial" w:cs="Arial"/>
        </w:rPr>
        <w:t>Bezza</w:t>
      </w:r>
      <w:proofErr w:type="spellEnd"/>
      <w:r w:rsidRPr="004C1725">
        <w:rPr>
          <w:rFonts w:ascii="Arial" w:hAnsi="Arial" w:cs="Arial"/>
        </w:rPr>
        <w:t xml:space="preserve"> Brook will be planted with trees with a private footpath for the angling club to access the Ribble.</w:t>
      </w:r>
    </w:p>
    <w:p w14:paraId="12736EBA" w14:textId="77777777" w:rsidR="00E45295" w:rsidRPr="004C1725" w:rsidRDefault="004E046B" w:rsidP="00E45295">
      <w:pPr>
        <w:pStyle w:val="ListParagraph"/>
        <w:rPr>
          <w:rFonts w:ascii="Arial" w:hAnsi="Arial" w:cs="Arial"/>
        </w:rPr>
      </w:pPr>
    </w:p>
    <w:p w14:paraId="12736EBB" w14:textId="77777777" w:rsidR="00E45295" w:rsidRPr="004C1725" w:rsidRDefault="004E046B" w:rsidP="00E45295">
      <w:pPr>
        <w:pStyle w:val="ListParagraph"/>
        <w:numPr>
          <w:ilvl w:val="0"/>
          <w:numId w:val="8"/>
        </w:numPr>
        <w:jc w:val="both"/>
        <w:rPr>
          <w:rFonts w:ascii="Arial" w:hAnsi="Arial" w:cs="Arial"/>
        </w:rPr>
      </w:pPr>
      <w:r w:rsidRPr="004C1725">
        <w:rPr>
          <w:rFonts w:ascii="Arial" w:hAnsi="Arial" w:cs="Arial"/>
        </w:rPr>
        <w:t>On completion of processing operations, the plant and concrete will be removed and the screening bunds bladed down to cre</w:t>
      </w:r>
      <w:r w:rsidRPr="004C1725">
        <w:rPr>
          <w:rFonts w:ascii="Arial" w:hAnsi="Arial" w:cs="Arial"/>
        </w:rPr>
        <w:t>ate an undulating landform. Shrubs from the bund will be replanted where possible on this landform which will then be planted to provide a mixed open woodland with glades.</w:t>
      </w:r>
    </w:p>
    <w:p w14:paraId="12736EBC" w14:textId="77777777" w:rsidR="00E45295" w:rsidRPr="004C1725" w:rsidRDefault="004E046B" w:rsidP="00E45295">
      <w:pPr>
        <w:pStyle w:val="ListParagraph"/>
        <w:rPr>
          <w:rFonts w:ascii="Arial" w:hAnsi="Arial" w:cs="Arial"/>
        </w:rPr>
      </w:pPr>
    </w:p>
    <w:p w14:paraId="12736EBD" w14:textId="77777777" w:rsidR="00E45295" w:rsidRPr="004C1725" w:rsidRDefault="004E046B" w:rsidP="00E45295">
      <w:pPr>
        <w:autoSpaceDE w:val="0"/>
        <w:autoSpaceDN w:val="0"/>
        <w:adjustRightInd w:val="0"/>
        <w:jc w:val="both"/>
        <w:rPr>
          <w:rFonts w:ascii="Arial" w:hAnsi="Arial" w:cs="Arial"/>
          <w:b/>
        </w:rPr>
      </w:pPr>
      <w:r w:rsidRPr="004C1725">
        <w:rPr>
          <w:rFonts w:ascii="Arial" w:hAnsi="Arial" w:cs="Arial"/>
          <w:b/>
        </w:rPr>
        <w:t xml:space="preserve">Mitigation and Enhancement </w:t>
      </w:r>
    </w:p>
    <w:p w14:paraId="12736EBE" w14:textId="77777777" w:rsidR="00E45295" w:rsidRPr="004C1725" w:rsidRDefault="004E046B" w:rsidP="00E45295">
      <w:pPr>
        <w:pStyle w:val="ListParagraph"/>
        <w:rPr>
          <w:rFonts w:ascii="Arial" w:hAnsi="Arial" w:cs="Arial"/>
          <w:b/>
        </w:rPr>
      </w:pPr>
    </w:p>
    <w:p w14:paraId="12736EBF" w14:textId="77777777" w:rsidR="00E45295" w:rsidRPr="004C1725" w:rsidRDefault="004E046B" w:rsidP="00E45295">
      <w:pPr>
        <w:pStyle w:val="ListParagraph"/>
        <w:numPr>
          <w:ilvl w:val="0"/>
          <w:numId w:val="8"/>
        </w:numPr>
        <w:autoSpaceDE w:val="0"/>
        <w:autoSpaceDN w:val="0"/>
        <w:adjustRightInd w:val="0"/>
        <w:jc w:val="both"/>
        <w:rPr>
          <w:rFonts w:ascii="Arial" w:hAnsi="Arial" w:cs="Arial"/>
        </w:rPr>
      </w:pPr>
      <w:r w:rsidRPr="004C1725">
        <w:rPr>
          <w:rFonts w:ascii="Arial" w:hAnsi="Arial" w:cs="Arial"/>
        </w:rPr>
        <w:t>Mitigation measures will be required in order to avoid</w:t>
      </w:r>
      <w:r w:rsidRPr="004C1725">
        <w:rPr>
          <w:rFonts w:ascii="Arial" w:hAnsi="Arial" w:cs="Arial"/>
        </w:rPr>
        <w:t>, reduce, remedy or compensate for any adverse landscape or visual effects of the proposed scheme in accordance with planning and environmental policy. The applicant has submitted landscape proposals as part of a phased approach including a final restorati</w:t>
      </w:r>
      <w:r w:rsidRPr="004C1725">
        <w:rPr>
          <w:rFonts w:ascii="Arial" w:hAnsi="Arial" w:cs="Arial"/>
        </w:rPr>
        <w:t xml:space="preserve">on scheme. The phased approach includes the construction of bunds and tree planting to screen the site. The bund would be reprofiled as part of a final landscape scheme.  </w:t>
      </w:r>
    </w:p>
    <w:p w14:paraId="12736EC0" w14:textId="77777777" w:rsidR="00E45295" w:rsidRPr="004C1725" w:rsidRDefault="004E046B" w:rsidP="00E45295">
      <w:pPr>
        <w:pStyle w:val="ListParagraph"/>
        <w:autoSpaceDE w:val="0"/>
        <w:autoSpaceDN w:val="0"/>
        <w:adjustRightInd w:val="0"/>
        <w:jc w:val="both"/>
        <w:rPr>
          <w:rFonts w:ascii="Arial" w:hAnsi="Arial" w:cs="Arial"/>
        </w:rPr>
      </w:pPr>
    </w:p>
    <w:p w14:paraId="12736EC1" w14:textId="77777777" w:rsidR="00E45295" w:rsidRPr="004C1725" w:rsidRDefault="004E046B" w:rsidP="00E45295">
      <w:pPr>
        <w:pStyle w:val="ListParagraph"/>
        <w:numPr>
          <w:ilvl w:val="0"/>
          <w:numId w:val="8"/>
        </w:numPr>
        <w:autoSpaceDE w:val="0"/>
        <w:autoSpaceDN w:val="0"/>
        <w:adjustRightInd w:val="0"/>
        <w:jc w:val="both"/>
        <w:rPr>
          <w:rFonts w:ascii="Arial" w:hAnsi="Arial" w:cs="Arial"/>
        </w:rPr>
      </w:pPr>
      <w:r w:rsidRPr="004C1725">
        <w:rPr>
          <w:rFonts w:ascii="Arial" w:hAnsi="Arial" w:cs="Arial"/>
        </w:rPr>
        <w:t>The restoration of the site would be subject of an aftercare scheme to run for 10 y</w:t>
      </w:r>
      <w:r w:rsidRPr="004C1725">
        <w:rPr>
          <w:rFonts w:ascii="Arial" w:hAnsi="Arial" w:cs="Arial"/>
        </w:rPr>
        <w:t>ears by the operator and then managed by the Trustees as part of the wider Booths Estate.</w:t>
      </w:r>
    </w:p>
    <w:p w14:paraId="12736EC2" w14:textId="77777777" w:rsidR="00D4431F" w:rsidRPr="004C1725" w:rsidRDefault="004E046B" w:rsidP="00CA04F3">
      <w:pPr>
        <w:pStyle w:val="Heading2"/>
        <w:rPr>
          <w:rFonts w:ascii="Arial" w:hAnsi="Arial" w:cs="Arial"/>
          <w:sz w:val="22"/>
          <w:szCs w:val="22"/>
        </w:rPr>
      </w:pPr>
      <w:r w:rsidRPr="004C1725">
        <w:rPr>
          <w:rFonts w:ascii="Arial" w:hAnsi="Arial" w:cs="Arial"/>
          <w:sz w:val="22"/>
          <w:szCs w:val="22"/>
        </w:rPr>
        <w:t xml:space="preserve">Risk </w:t>
      </w:r>
    </w:p>
    <w:p w14:paraId="12736EC3" w14:textId="77777777" w:rsidR="006149F1" w:rsidRPr="004C1725" w:rsidRDefault="004E046B" w:rsidP="000E2152">
      <w:pPr>
        <w:pStyle w:val="ListParagraph"/>
        <w:numPr>
          <w:ilvl w:val="0"/>
          <w:numId w:val="14"/>
        </w:numPr>
        <w:spacing w:after="0" w:line="240" w:lineRule="auto"/>
        <w:jc w:val="both"/>
        <w:rPr>
          <w:rFonts w:ascii="Arial" w:hAnsi="Arial" w:cs="Arial"/>
          <w:bCs/>
        </w:rPr>
      </w:pPr>
      <w:r w:rsidRPr="004C1725">
        <w:rPr>
          <w:rFonts w:ascii="Arial" w:hAnsi="Arial" w:cs="Arial"/>
          <w:bCs/>
          <w:i/>
        </w:rPr>
        <w:t>This may be addressed in the body of the report. If it is not, then a paragraph addressing the identified risks and how they will be mitigated or managed should</w:t>
      </w:r>
      <w:r w:rsidRPr="004C1725">
        <w:rPr>
          <w:rFonts w:ascii="Arial" w:hAnsi="Arial" w:cs="Arial"/>
          <w:bCs/>
          <w:i/>
        </w:rPr>
        <w:t xml:space="preserve"> be included. </w:t>
      </w:r>
    </w:p>
    <w:p w14:paraId="12736EC4" w14:textId="77777777" w:rsidR="00D4431F" w:rsidRPr="004C1725" w:rsidRDefault="004E046B" w:rsidP="00CA04F3">
      <w:pPr>
        <w:pStyle w:val="Heading2"/>
        <w:rPr>
          <w:rFonts w:ascii="Arial" w:hAnsi="Arial" w:cs="Arial"/>
          <w:sz w:val="22"/>
          <w:szCs w:val="22"/>
        </w:rPr>
      </w:pPr>
      <w:r w:rsidRPr="004C1725">
        <w:rPr>
          <w:rFonts w:ascii="Arial" w:hAnsi="Arial" w:cs="Arial"/>
          <w:sz w:val="22"/>
          <w:szCs w:val="22"/>
        </w:rPr>
        <w:t>Equality and diversity</w:t>
      </w:r>
    </w:p>
    <w:p w14:paraId="12736EC5" w14:textId="77777777" w:rsidR="006149F1" w:rsidRPr="004C1725" w:rsidRDefault="004E046B" w:rsidP="000E2152">
      <w:pPr>
        <w:pStyle w:val="ListParagraph"/>
        <w:numPr>
          <w:ilvl w:val="0"/>
          <w:numId w:val="14"/>
        </w:numPr>
        <w:spacing w:after="0" w:line="240" w:lineRule="auto"/>
        <w:jc w:val="both"/>
        <w:rPr>
          <w:rFonts w:ascii="Arial" w:hAnsi="Arial" w:cs="Arial"/>
          <w:bCs/>
        </w:rPr>
      </w:pPr>
      <w:r w:rsidRPr="004C1725">
        <w:rPr>
          <w:rFonts w:ascii="Arial" w:hAnsi="Arial" w:cs="Arial"/>
          <w:bCs/>
          <w:i/>
        </w:rPr>
        <w:t xml:space="preserve">Please summarise the outcome of your Equality Impact Assessment (EIA) and Equality Act implications. </w:t>
      </w:r>
    </w:p>
    <w:p w14:paraId="12736EC6" w14:textId="77777777" w:rsidR="00D4431F" w:rsidRPr="004C1725" w:rsidRDefault="004E046B" w:rsidP="00CA04F3">
      <w:pPr>
        <w:pStyle w:val="Heading2"/>
        <w:rPr>
          <w:rFonts w:ascii="Arial" w:hAnsi="Arial" w:cs="Arial"/>
          <w:sz w:val="22"/>
          <w:szCs w:val="22"/>
        </w:rPr>
      </w:pPr>
      <w:r w:rsidRPr="004C1725">
        <w:rPr>
          <w:rFonts w:ascii="Arial" w:hAnsi="Arial" w:cs="Arial"/>
          <w:sz w:val="22"/>
          <w:szCs w:val="22"/>
        </w:rPr>
        <w:t xml:space="preserve">Air quality implications </w:t>
      </w:r>
    </w:p>
    <w:p w14:paraId="12736EC7" w14:textId="77777777" w:rsidR="006149F1" w:rsidRPr="004C1725" w:rsidRDefault="004E046B" w:rsidP="000E2152">
      <w:pPr>
        <w:numPr>
          <w:ilvl w:val="0"/>
          <w:numId w:val="14"/>
        </w:numPr>
        <w:spacing w:after="0" w:line="240" w:lineRule="auto"/>
        <w:jc w:val="both"/>
        <w:rPr>
          <w:rFonts w:ascii="Arial" w:hAnsi="Arial" w:cs="Arial"/>
          <w:bCs/>
        </w:rPr>
      </w:pPr>
      <w:r w:rsidRPr="004C1725">
        <w:rPr>
          <w:rFonts w:ascii="Arial" w:hAnsi="Arial" w:cs="Arial"/>
          <w:bCs/>
        </w:rPr>
        <w:t xml:space="preserve">To be reported verbally </w:t>
      </w:r>
    </w:p>
    <w:p w14:paraId="12736EC8" w14:textId="77777777" w:rsidR="00D4431F" w:rsidRPr="004C1725" w:rsidRDefault="004E046B" w:rsidP="00CA04F3">
      <w:pPr>
        <w:pStyle w:val="Heading2"/>
        <w:rPr>
          <w:rFonts w:ascii="Arial" w:hAnsi="Arial" w:cs="Arial"/>
          <w:sz w:val="22"/>
          <w:szCs w:val="22"/>
        </w:rPr>
      </w:pPr>
      <w:r w:rsidRPr="004C1725">
        <w:rPr>
          <w:rFonts w:ascii="Arial" w:hAnsi="Arial" w:cs="Arial"/>
          <w:sz w:val="22"/>
          <w:szCs w:val="22"/>
        </w:rPr>
        <w:t>Comments of the Statutory Finance Officer</w:t>
      </w:r>
    </w:p>
    <w:p w14:paraId="12736EC9" w14:textId="6BA96F9A" w:rsidR="006149F1" w:rsidRPr="00F97205" w:rsidRDefault="004E046B" w:rsidP="000E2152">
      <w:pPr>
        <w:numPr>
          <w:ilvl w:val="0"/>
          <w:numId w:val="14"/>
        </w:numPr>
        <w:spacing w:after="0" w:line="240" w:lineRule="auto"/>
        <w:jc w:val="both"/>
        <w:rPr>
          <w:rFonts w:ascii="Arial" w:hAnsi="Arial" w:cs="Arial"/>
          <w:bCs/>
          <w:iCs/>
        </w:rPr>
      </w:pPr>
      <w:r>
        <w:rPr>
          <w:rFonts w:ascii="Arial" w:hAnsi="Arial" w:cs="Arial"/>
          <w:bCs/>
          <w:iCs/>
        </w:rPr>
        <w:t>There are no financial implicat</w:t>
      </w:r>
      <w:r>
        <w:rPr>
          <w:rFonts w:ascii="Arial" w:hAnsi="Arial" w:cs="Arial"/>
          <w:bCs/>
          <w:iCs/>
        </w:rPr>
        <w:t>ions as a result of this applicatio</w:t>
      </w:r>
      <w:r>
        <w:rPr>
          <w:rFonts w:ascii="Arial" w:hAnsi="Arial" w:cs="Arial"/>
          <w:bCs/>
          <w:iCs/>
        </w:rPr>
        <w:t>n.</w:t>
      </w:r>
    </w:p>
    <w:p w14:paraId="12736ECA" w14:textId="77777777" w:rsidR="00D4431F" w:rsidRPr="004C1725" w:rsidRDefault="004E046B" w:rsidP="00CA04F3">
      <w:pPr>
        <w:pStyle w:val="Heading2"/>
        <w:rPr>
          <w:rFonts w:ascii="Arial" w:hAnsi="Arial" w:cs="Arial"/>
          <w:sz w:val="22"/>
          <w:szCs w:val="22"/>
        </w:rPr>
      </w:pPr>
      <w:r w:rsidRPr="004C1725">
        <w:rPr>
          <w:rFonts w:ascii="Arial" w:hAnsi="Arial" w:cs="Arial"/>
          <w:sz w:val="22"/>
          <w:szCs w:val="22"/>
        </w:rPr>
        <w:t>Comments of the Monitoring Officer</w:t>
      </w:r>
    </w:p>
    <w:p w14:paraId="12736ECB" w14:textId="739BA982" w:rsidR="00D4431F" w:rsidRPr="004C1725" w:rsidRDefault="004E046B" w:rsidP="000E2152">
      <w:pPr>
        <w:numPr>
          <w:ilvl w:val="0"/>
          <w:numId w:val="14"/>
        </w:numPr>
        <w:spacing w:after="0" w:line="240" w:lineRule="auto"/>
        <w:jc w:val="both"/>
        <w:rPr>
          <w:rFonts w:ascii="Arial" w:hAnsi="Arial" w:cs="Arial"/>
          <w:bCs/>
        </w:rPr>
      </w:pPr>
      <w:r>
        <w:rPr>
          <w:rFonts w:ascii="Arial" w:hAnsi="Arial" w:cs="Arial"/>
          <w:bCs/>
          <w:iCs/>
        </w:rPr>
        <w:lastRenderedPageBreak/>
        <w:t>Comment</w:t>
      </w:r>
      <w:r>
        <w:rPr>
          <w:rFonts w:ascii="Arial" w:hAnsi="Arial" w:cs="Arial"/>
          <w:bCs/>
          <w:iCs/>
        </w:rPr>
        <w:t>s</w:t>
      </w:r>
      <w:r>
        <w:rPr>
          <w:rFonts w:ascii="Arial" w:hAnsi="Arial" w:cs="Arial"/>
          <w:bCs/>
          <w:iCs/>
        </w:rPr>
        <w:t xml:space="preserve"> by South Ribble BC as consultee should relate to material planning considerations</w:t>
      </w:r>
      <w:r>
        <w:rPr>
          <w:rFonts w:ascii="Arial" w:hAnsi="Arial" w:cs="Arial"/>
          <w:bCs/>
          <w:iCs/>
        </w:rPr>
        <w:t xml:space="preserve"> and relevant planning polic</w:t>
      </w:r>
      <w:r w:rsidR="003A106A">
        <w:rPr>
          <w:rFonts w:ascii="Arial" w:hAnsi="Arial" w:cs="Arial"/>
          <w:bCs/>
          <w:iCs/>
        </w:rPr>
        <w:t>i</w:t>
      </w:r>
      <w:r>
        <w:rPr>
          <w:rFonts w:ascii="Arial" w:hAnsi="Arial" w:cs="Arial"/>
          <w:bCs/>
          <w:iCs/>
        </w:rPr>
        <w:t>es maintained by Lancashire County Council and also national policy.</w:t>
      </w:r>
    </w:p>
    <w:p w14:paraId="12736ECC" w14:textId="77777777" w:rsidR="006149F1" w:rsidRPr="004C1725" w:rsidRDefault="004E046B" w:rsidP="006149F1">
      <w:pPr>
        <w:spacing w:after="0" w:line="240" w:lineRule="auto"/>
        <w:ind w:left="720"/>
        <w:jc w:val="both"/>
        <w:rPr>
          <w:rFonts w:ascii="Arial" w:hAnsi="Arial" w:cs="Arial"/>
          <w:bCs/>
        </w:rPr>
      </w:pPr>
    </w:p>
    <w:p w14:paraId="12736ECD" w14:textId="77777777" w:rsidR="008F6B22" w:rsidRPr="004C1725" w:rsidRDefault="004E046B" w:rsidP="00D4431F">
      <w:pPr>
        <w:spacing w:line="240" w:lineRule="auto"/>
        <w:jc w:val="both"/>
        <w:rPr>
          <w:rFonts w:ascii="Arial" w:hAnsi="Arial" w:cs="Arial"/>
          <w:bCs/>
        </w:rPr>
      </w:pPr>
      <w:r w:rsidRPr="004C1725">
        <w:rPr>
          <w:rStyle w:val="Heading2Char"/>
          <w:rFonts w:ascii="Arial" w:eastAsiaTheme="minorHAnsi" w:hAnsi="Arial" w:cs="Arial"/>
          <w:sz w:val="22"/>
          <w:szCs w:val="22"/>
        </w:rPr>
        <w:t>Background documents</w:t>
      </w:r>
      <w:r w:rsidRPr="004C1725">
        <w:rPr>
          <w:rFonts w:ascii="Arial" w:hAnsi="Arial" w:cs="Arial"/>
          <w:bCs/>
        </w:rPr>
        <w:t xml:space="preserve"> </w:t>
      </w:r>
    </w:p>
    <w:p w14:paraId="2A14ACEA" w14:textId="1B2D1CF7" w:rsidR="00EE08A9" w:rsidRDefault="00EE08A9" w:rsidP="006149F1">
      <w:pPr>
        <w:spacing w:after="0" w:line="240" w:lineRule="auto"/>
        <w:jc w:val="both"/>
        <w:rPr>
          <w:rFonts w:ascii="Arial" w:hAnsi="Arial" w:cs="Arial"/>
          <w:bCs/>
        </w:rPr>
      </w:pPr>
      <w:r>
        <w:rPr>
          <w:rFonts w:ascii="Arial" w:hAnsi="Arial" w:cs="Arial"/>
          <w:bCs/>
        </w:rPr>
        <w:t>Appendix A: Environmental Health Officer’s response</w:t>
      </w:r>
    </w:p>
    <w:p w14:paraId="1A1E659E" w14:textId="77777777" w:rsidR="00EE08A9" w:rsidRDefault="00EE08A9" w:rsidP="006149F1">
      <w:pPr>
        <w:spacing w:after="0" w:line="240" w:lineRule="auto"/>
        <w:jc w:val="both"/>
        <w:rPr>
          <w:rFonts w:ascii="Arial" w:hAnsi="Arial" w:cs="Arial"/>
          <w:bCs/>
        </w:rPr>
      </w:pPr>
    </w:p>
    <w:p w14:paraId="12736ECF" w14:textId="3EBCBB5F" w:rsidR="00D4431F" w:rsidRPr="004C1725" w:rsidRDefault="004E046B" w:rsidP="006149F1">
      <w:pPr>
        <w:spacing w:after="0" w:line="240" w:lineRule="auto"/>
        <w:jc w:val="both"/>
        <w:rPr>
          <w:rFonts w:ascii="Arial" w:hAnsi="Arial" w:cs="Arial"/>
          <w:bCs/>
        </w:rPr>
      </w:pPr>
      <w:r w:rsidRPr="004C1725">
        <w:rPr>
          <w:rFonts w:ascii="Arial" w:hAnsi="Arial" w:cs="Arial"/>
          <w:bCs/>
        </w:rPr>
        <w:t>LT Membe</w:t>
      </w:r>
      <w:r w:rsidRPr="004C1725">
        <w:rPr>
          <w:rFonts w:ascii="Arial" w:hAnsi="Arial" w:cs="Arial"/>
          <w:bCs/>
        </w:rPr>
        <w:t>r’s Name</w:t>
      </w:r>
      <w:r w:rsidR="00EE08A9">
        <w:rPr>
          <w:rFonts w:ascii="Arial" w:hAnsi="Arial" w:cs="Arial"/>
          <w:bCs/>
        </w:rPr>
        <w:t xml:space="preserve">:  Jonathan Noad </w:t>
      </w:r>
    </w:p>
    <w:p w14:paraId="12736ED0" w14:textId="1F73349A" w:rsidR="00D4431F" w:rsidRPr="004C1725" w:rsidRDefault="004E046B" w:rsidP="006149F1">
      <w:pPr>
        <w:spacing w:after="0" w:line="240" w:lineRule="auto"/>
        <w:jc w:val="both"/>
        <w:rPr>
          <w:rFonts w:ascii="Arial" w:hAnsi="Arial" w:cs="Arial"/>
          <w:bCs/>
        </w:rPr>
      </w:pPr>
      <w:r w:rsidRPr="004C1725">
        <w:rPr>
          <w:rFonts w:ascii="Arial" w:hAnsi="Arial" w:cs="Arial"/>
          <w:bCs/>
        </w:rPr>
        <w:t>Job Title</w:t>
      </w:r>
      <w:r w:rsidR="00EE08A9">
        <w:rPr>
          <w:rFonts w:ascii="Arial" w:hAnsi="Arial" w:cs="Arial"/>
          <w:bCs/>
        </w:rPr>
        <w:t xml:space="preserve">: </w:t>
      </w:r>
      <w:r w:rsidRPr="004C1725">
        <w:rPr>
          <w:rFonts w:ascii="Arial" w:hAnsi="Arial" w:cs="Arial"/>
          <w:bCs/>
        </w:rPr>
        <w:t xml:space="preserve"> </w:t>
      </w:r>
      <w:r w:rsidR="00EE08A9">
        <w:rPr>
          <w:rFonts w:ascii="Arial" w:hAnsi="Arial" w:cs="Arial"/>
          <w:bCs/>
        </w:rPr>
        <w:t>Director of Planning and Development.</w:t>
      </w:r>
    </w:p>
    <w:p w14:paraId="12736ED1" w14:textId="77777777" w:rsidR="00D4431F" w:rsidRPr="004C1725" w:rsidRDefault="004E046B" w:rsidP="00D4431F">
      <w:pPr>
        <w:spacing w:line="240" w:lineRule="auto"/>
        <w:jc w:val="both"/>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3100"/>
        <w:gridCol w:w="1342"/>
        <w:gridCol w:w="1318"/>
      </w:tblGrid>
      <w:tr w:rsidR="000C5573" w14:paraId="12736ED6" w14:textId="77777777" w:rsidTr="00102EDD">
        <w:tc>
          <w:tcPr>
            <w:tcW w:w="3148" w:type="dxa"/>
            <w:shd w:val="clear" w:color="auto" w:fill="auto"/>
          </w:tcPr>
          <w:p w14:paraId="12736ED2" w14:textId="77777777" w:rsidR="00D4431F" w:rsidRPr="004C1725" w:rsidRDefault="004E046B" w:rsidP="00D4431F">
            <w:pPr>
              <w:spacing w:line="240" w:lineRule="auto"/>
              <w:jc w:val="both"/>
              <w:rPr>
                <w:rFonts w:ascii="Arial" w:hAnsi="Arial" w:cs="Arial"/>
                <w:bCs/>
              </w:rPr>
            </w:pPr>
            <w:r w:rsidRPr="004C1725">
              <w:rPr>
                <w:rFonts w:ascii="Arial" w:hAnsi="Arial" w:cs="Arial"/>
                <w:bCs/>
              </w:rPr>
              <w:t>Report Author:</w:t>
            </w:r>
          </w:p>
        </w:tc>
        <w:tc>
          <w:tcPr>
            <w:tcW w:w="3100" w:type="dxa"/>
          </w:tcPr>
          <w:p w14:paraId="12736ED3" w14:textId="77777777" w:rsidR="00D4431F" w:rsidRPr="004C1725" w:rsidRDefault="004E046B" w:rsidP="00D4431F">
            <w:pPr>
              <w:spacing w:line="240" w:lineRule="auto"/>
              <w:jc w:val="both"/>
              <w:rPr>
                <w:rFonts w:ascii="Arial" w:hAnsi="Arial" w:cs="Arial"/>
                <w:bCs/>
              </w:rPr>
            </w:pPr>
            <w:r w:rsidRPr="004C1725">
              <w:rPr>
                <w:rFonts w:ascii="Arial" w:hAnsi="Arial" w:cs="Arial"/>
                <w:bCs/>
              </w:rPr>
              <w:t>Email:</w:t>
            </w:r>
          </w:p>
        </w:tc>
        <w:tc>
          <w:tcPr>
            <w:tcW w:w="1342" w:type="dxa"/>
            <w:shd w:val="clear" w:color="auto" w:fill="auto"/>
          </w:tcPr>
          <w:p w14:paraId="12736ED4" w14:textId="77777777" w:rsidR="00D4431F" w:rsidRPr="004C1725" w:rsidRDefault="004E046B" w:rsidP="00D4431F">
            <w:pPr>
              <w:spacing w:line="240" w:lineRule="auto"/>
              <w:jc w:val="both"/>
              <w:rPr>
                <w:rFonts w:ascii="Arial" w:hAnsi="Arial" w:cs="Arial"/>
                <w:bCs/>
              </w:rPr>
            </w:pPr>
            <w:r w:rsidRPr="004C1725">
              <w:rPr>
                <w:rFonts w:ascii="Arial" w:hAnsi="Arial" w:cs="Arial"/>
                <w:bCs/>
              </w:rPr>
              <w:t>Telephone:</w:t>
            </w:r>
          </w:p>
        </w:tc>
        <w:tc>
          <w:tcPr>
            <w:tcW w:w="1318" w:type="dxa"/>
            <w:shd w:val="clear" w:color="auto" w:fill="auto"/>
          </w:tcPr>
          <w:p w14:paraId="12736ED5" w14:textId="77777777" w:rsidR="00D4431F" w:rsidRPr="004C1725" w:rsidRDefault="004E046B" w:rsidP="00D4431F">
            <w:pPr>
              <w:spacing w:line="240" w:lineRule="auto"/>
              <w:jc w:val="both"/>
              <w:rPr>
                <w:rFonts w:ascii="Arial" w:hAnsi="Arial" w:cs="Arial"/>
                <w:bCs/>
              </w:rPr>
            </w:pPr>
            <w:r w:rsidRPr="004C1725">
              <w:rPr>
                <w:rFonts w:ascii="Arial" w:hAnsi="Arial" w:cs="Arial"/>
                <w:bCs/>
              </w:rPr>
              <w:t>Date:</w:t>
            </w:r>
          </w:p>
        </w:tc>
      </w:tr>
      <w:tr w:rsidR="000C5573" w14:paraId="12736EDC" w14:textId="77777777" w:rsidTr="00102EDD">
        <w:tc>
          <w:tcPr>
            <w:tcW w:w="3148" w:type="dxa"/>
            <w:shd w:val="clear" w:color="auto" w:fill="auto"/>
          </w:tcPr>
          <w:p w14:paraId="12736ED7" w14:textId="77777777" w:rsidR="00D4431F" w:rsidRDefault="004E046B" w:rsidP="00D4431F">
            <w:pPr>
              <w:spacing w:line="240" w:lineRule="auto"/>
              <w:jc w:val="both"/>
              <w:rPr>
                <w:rFonts w:ascii="Arial" w:hAnsi="Arial" w:cs="Arial"/>
                <w:bCs/>
              </w:rPr>
            </w:pPr>
            <w:r>
              <w:rPr>
                <w:rFonts w:ascii="Arial" w:hAnsi="Arial" w:cs="Arial"/>
                <w:bCs/>
              </w:rPr>
              <w:t xml:space="preserve">Catherine Lewis </w:t>
            </w:r>
          </w:p>
          <w:p w14:paraId="12736ED8" w14:textId="57AC7A44" w:rsidR="00E71BD9" w:rsidRPr="004C1725" w:rsidRDefault="004E046B" w:rsidP="00D4431F">
            <w:pPr>
              <w:spacing w:line="240" w:lineRule="auto"/>
              <w:jc w:val="both"/>
              <w:rPr>
                <w:rFonts w:ascii="Arial" w:hAnsi="Arial" w:cs="Arial"/>
                <w:bCs/>
              </w:rPr>
            </w:pPr>
            <w:r>
              <w:rPr>
                <w:rFonts w:ascii="Arial" w:hAnsi="Arial" w:cs="Arial"/>
                <w:bCs/>
              </w:rPr>
              <w:t>Development</w:t>
            </w:r>
            <w:r w:rsidR="00102EDD">
              <w:rPr>
                <w:rFonts w:ascii="Arial" w:hAnsi="Arial" w:cs="Arial"/>
                <w:bCs/>
              </w:rPr>
              <w:t xml:space="preserve"> </w:t>
            </w:r>
            <w:r>
              <w:rPr>
                <w:rFonts w:ascii="Arial" w:hAnsi="Arial" w:cs="Arial"/>
                <w:bCs/>
              </w:rPr>
              <w:t xml:space="preserve">Management Team Leader </w:t>
            </w:r>
          </w:p>
        </w:tc>
        <w:tc>
          <w:tcPr>
            <w:tcW w:w="3100" w:type="dxa"/>
          </w:tcPr>
          <w:p w14:paraId="12736ED9" w14:textId="77777777" w:rsidR="00D4431F" w:rsidRPr="004C1725" w:rsidRDefault="004E046B" w:rsidP="00D4431F">
            <w:pPr>
              <w:spacing w:line="240" w:lineRule="auto"/>
              <w:jc w:val="both"/>
              <w:rPr>
                <w:rFonts w:ascii="Arial" w:hAnsi="Arial" w:cs="Arial"/>
                <w:bCs/>
              </w:rPr>
            </w:pPr>
            <w:hyperlink r:id="rId9" w:history="1">
              <w:r w:rsidRPr="001D307C">
                <w:rPr>
                  <w:rStyle w:val="Hyperlink"/>
                  <w:rFonts w:ascii="Arial" w:hAnsi="Arial" w:cs="Arial"/>
                  <w:bCs/>
                </w:rPr>
                <w:t>Catherine.Lewis@southribble.gov.uk</w:t>
              </w:r>
            </w:hyperlink>
            <w:r>
              <w:rPr>
                <w:rFonts w:ascii="Arial" w:hAnsi="Arial" w:cs="Arial"/>
                <w:bCs/>
              </w:rPr>
              <w:t xml:space="preserve"> </w:t>
            </w:r>
          </w:p>
        </w:tc>
        <w:tc>
          <w:tcPr>
            <w:tcW w:w="1342" w:type="dxa"/>
            <w:shd w:val="clear" w:color="auto" w:fill="auto"/>
          </w:tcPr>
          <w:p w14:paraId="12736EDA" w14:textId="77777777" w:rsidR="00D4431F" w:rsidRPr="004C1725" w:rsidRDefault="004E046B" w:rsidP="00D4431F">
            <w:pPr>
              <w:spacing w:line="240" w:lineRule="auto"/>
              <w:jc w:val="both"/>
              <w:rPr>
                <w:rFonts w:ascii="Arial" w:hAnsi="Arial" w:cs="Arial"/>
                <w:bCs/>
              </w:rPr>
            </w:pPr>
            <w:r w:rsidRPr="004C1725">
              <w:rPr>
                <w:rFonts w:ascii="Arial" w:hAnsi="Arial" w:cs="Arial"/>
                <w:bCs/>
              </w:rPr>
              <w:t>01772 62</w:t>
            </w:r>
            <w:r>
              <w:rPr>
                <w:rFonts w:ascii="Arial" w:hAnsi="Arial" w:cs="Arial"/>
                <w:bCs/>
              </w:rPr>
              <w:t>541</w:t>
            </w:r>
          </w:p>
        </w:tc>
        <w:tc>
          <w:tcPr>
            <w:tcW w:w="1318" w:type="dxa"/>
            <w:shd w:val="clear" w:color="auto" w:fill="auto"/>
          </w:tcPr>
          <w:p w14:paraId="12736EDB" w14:textId="77777777" w:rsidR="00D4431F" w:rsidRPr="004C1725" w:rsidRDefault="004E046B" w:rsidP="00D4431F">
            <w:pPr>
              <w:spacing w:line="240" w:lineRule="auto"/>
              <w:jc w:val="both"/>
              <w:rPr>
                <w:rFonts w:ascii="Arial" w:hAnsi="Arial" w:cs="Arial"/>
                <w:bCs/>
              </w:rPr>
            </w:pPr>
            <w:r>
              <w:rPr>
                <w:rFonts w:ascii="Arial" w:hAnsi="Arial" w:cs="Arial"/>
                <w:bCs/>
              </w:rPr>
              <w:t xml:space="preserve">12.04.2021 </w:t>
            </w:r>
          </w:p>
        </w:tc>
      </w:tr>
    </w:tbl>
    <w:p w14:paraId="12736EDD" w14:textId="22CA204B" w:rsidR="0025620C" w:rsidRDefault="004E046B">
      <w:pPr>
        <w:rPr>
          <w:rFonts w:ascii="Arial" w:hAnsi="Arial" w:cs="Arial"/>
          <w:bCs/>
          <w:lang w:val="en-US"/>
        </w:rPr>
      </w:pPr>
    </w:p>
    <w:p w14:paraId="3F4595BE" w14:textId="6B8E7236" w:rsidR="00102EDD" w:rsidRDefault="00102EDD">
      <w:pPr>
        <w:rPr>
          <w:rFonts w:ascii="Arial" w:hAnsi="Arial" w:cs="Arial"/>
          <w:bCs/>
          <w:lang w:val="en-US"/>
        </w:rPr>
      </w:pPr>
    </w:p>
    <w:p w14:paraId="52C079CD" w14:textId="1C0601F4" w:rsidR="00654148" w:rsidRDefault="00654148">
      <w:pPr>
        <w:rPr>
          <w:rFonts w:ascii="Arial" w:hAnsi="Arial" w:cs="Arial"/>
          <w:bCs/>
          <w:lang w:val="en-US"/>
        </w:rPr>
      </w:pPr>
      <w:r>
        <w:rPr>
          <w:rFonts w:ascii="Arial" w:hAnsi="Arial" w:cs="Arial"/>
          <w:bCs/>
          <w:lang w:val="en-US"/>
        </w:rPr>
        <w:br w:type="page"/>
      </w:r>
    </w:p>
    <w:p w14:paraId="54E9EEEE" w14:textId="378F604D" w:rsidR="006C0936" w:rsidRDefault="006C0936" w:rsidP="006C0936">
      <w:r>
        <w:rPr>
          <w:noProof/>
        </w:rPr>
        <w:lastRenderedPageBreak/>
        <w:drawing>
          <wp:anchor distT="0" distB="0" distL="114300" distR="114300" simplePos="0" relativeHeight="251659264" behindDoc="1" locked="0" layoutInCell="1" allowOverlap="1" wp14:anchorId="0B2CE8C1" wp14:editId="437340F2">
            <wp:simplePos x="0" y="0"/>
            <wp:positionH relativeFrom="column">
              <wp:posOffset>4018915</wp:posOffset>
            </wp:positionH>
            <wp:positionV relativeFrom="paragraph">
              <wp:posOffset>-454660</wp:posOffset>
            </wp:positionV>
            <wp:extent cx="2438400" cy="1543050"/>
            <wp:effectExtent l="0" t="0" r="0" b="0"/>
            <wp:wrapTight wrapText="bothSides">
              <wp:wrapPolygon edited="0">
                <wp:start x="0" y="0"/>
                <wp:lineTo x="0" y="21333"/>
                <wp:lineTo x="21431" y="21333"/>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543050"/>
                    </a:xfrm>
                    <a:prstGeom prst="rect">
                      <a:avLst/>
                    </a:prstGeom>
                    <a:noFill/>
                  </pic:spPr>
                </pic:pic>
              </a:graphicData>
            </a:graphic>
            <wp14:sizeRelH relativeFrom="page">
              <wp14:pctWidth>0</wp14:pctWidth>
            </wp14:sizeRelH>
            <wp14:sizeRelV relativeFrom="page">
              <wp14:pctHeight>0</wp14:pctHeight>
            </wp14:sizeRelV>
          </wp:anchor>
        </w:drawing>
      </w:r>
    </w:p>
    <w:p w14:paraId="2D8010DB" w14:textId="77777777" w:rsidR="006C0936" w:rsidRDefault="006C0936" w:rsidP="006C0936">
      <w:r>
        <w:rPr>
          <w:b/>
          <w:bCs/>
          <w:sz w:val="40"/>
          <w:szCs w:val="40"/>
        </w:rPr>
        <w:sym w:font="Wingdings 3" w:char="F075"/>
      </w:r>
      <w:r w:rsidRPr="00D97EF9">
        <w:rPr>
          <w:b/>
          <w:bCs/>
          <w:sz w:val="40"/>
          <w:szCs w:val="40"/>
        </w:rPr>
        <w:t xml:space="preserve"> </w:t>
      </w:r>
      <w:r>
        <w:rPr>
          <w:b/>
          <w:bCs/>
          <w:sz w:val="40"/>
          <w:szCs w:val="40"/>
        </w:rPr>
        <w:t xml:space="preserve"> Internal Consultation</w:t>
      </w:r>
    </w:p>
    <w:p w14:paraId="251366B8" w14:textId="77777777" w:rsidR="006C0936" w:rsidRDefault="006C0936" w:rsidP="006C0936"/>
    <w:p w14:paraId="74586D6B" w14:textId="77777777" w:rsidR="006C0936" w:rsidRDefault="006C0936" w:rsidP="006C0936"/>
    <w:p w14:paraId="7F6A9422" w14:textId="77777777" w:rsidR="006C0936" w:rsidRDefault="006C0936" w:rsidP="006C0936"/>
    <w:p w14:paraId="36C1DCB4" w14:textId="77777777" w:rsidR="006C0936" w:rsidRDefault="006C0936" w:rsidP="006C0936"/>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2410"/>
        <w:gridCol w:w="1701"/>
        <w:gridCol w:w="3827"/>
      </w:tblGrid>
      <w:tr w:rsidR="006C0936" w14:paraId="7ABEC9A5" w14:textId="77777777" w:rsidTr="00AA478D">
        <w:tc>
          <w:tcPr>
            <w:tcW w:w="1951" w:type="dxa"/>
            <w:tcBorders>
              <w:bottom w:val="single" w:sz="4" w:space="0" w:color="auto"/>
            </w:tcBorders>
          </w:tcPr>
          <w:p w14:paraId="463CC513" w14:textId="77777777" w:rsidR="006C0936" w:rsidRPr="00530930" w:rsidRDefault="006C0936" w:rsidP="00AA478D">
            <w:pPr>
              <w:rPr>
                <w:b/>
                <w:bCs/>
              </w:rPr>
            </w:pPr>
            <w:r w:rsidRPr="00530930">
              <w:rPr>
                <w:b/>
                <w:bCs/>
              </w:rPr>
              <w:t>To</w:t>
            </w:r>
            <w:r>
              <w:rPr>
                <w:b/>
                <w:bCs/>
              </w:rPr>
              <w:t>:</w:t>
            </w:r>
          </w:p>
        </w:tc>
        <w:tc>
          <w:tcPr>
            <w:tcW w:w="2410" w:type="dxa"/>
            <w:tcBorders>
              <w:bottom w:val="single" w:sz="4" w:space="0" w:color="auto"/>
            </w:tcBorders>
          </w:tcPr>
          <w:p w14:paraId="24614205" w14:textId="77777777" w:rsidR="006C0936" w:rsidRPr="00530930" w:rsidRDefault="006C0936" w:rsidP="00AA478D">
            <w:r>
              <w:t>Mrs Catherine Lewis</w:t>
            </w:r>
          </w:p>
        </w:tc>
        <w:tc>
          <w:tcPr>
            <w:tcW w:w="1701" w:type="dxa"/>
            <w:tcBorders>
              <w:bottom w:val="single" w:sz="4" w:space="0" w:color="auto"/>
            </w:tcBorders>
          </w:tcPr>
          <w:p w14:paraId="422E84AC" w14:textId="77777777" w:rsidR="006C0936" w:rsidRPr="00530930" w:rsidRDefault="006C0936" w:rsidP="00AA478D">
            <w:pPr>
              <w:rPr>
                <w:b/>
                <w:bCs/>
              </w:rPr>
            </w:pPr>
            <w:r w:rsidRPr="00530930">
              <w:rPr>
                <w:b/>
                <w:bCs/>
              </w:rPr>
              <w:t>From</w:t>
            </w:r>
            <w:r>
              <w:rPr>
                <w:b/>
                <w:bCs/>
              </w:rPr>
              <w:t xml:space="preserve">: </w:t>
            </w:r>
          </w:p>
        </w:tc>
        <w:tc>
          <w:tcPr>
            <w:tcW w:w="3827" w:type="dxa"/>
            <w:tcBorders>
              <w:bottom w:val="single" w:sz="4" w:space="0" w:color="auto"/>
            </w:tcBorders>
          </w:tcPr>
          <w:p w14:paraId="0DA47F92" w14:textId="77777777" w:rsidR="006C0936" w:rsidRPr="002A78F3" w:rsidRDefault="006C0936" w:rsidP="00AA478D"/>
        </w:tc>
      </w:tr>
      <w:tr w:rsidR="006C0936" w14:paraId="3F140991" w14:textId="77777777" w:rsidTr="00AA478D">
        <w:trPr>
          <w:trHeight w:val="181"/>
        </w:trPr>
        <w:tc>
          <w:tcPr>
            <w:tcW w:w="1951" w:type="dxa"/>
            <w:tcBorders>
              <w:top w:val="single" w:sz="4" w:space="0" w:color="auto"/>
              <w:bottom w:val="single" w:sz="4" w:space="0" w:color="auto"/>
            </w:tcBorders>
          </w:tcPr>
          <w:p w14:paraId="044AB555" w14:textId="77777777" w:rsidR="006C0936" w:rsidRPr="00530930" w:rsidRDefault="006C0936" w:rsidP="00AA478D">
            <w:pPr>
              <w:rPr>
                <w:b/>
                <w:bCs/>
              </w:rPr>
            </w:pPr>
            <w:r w:rsidRPr="00530930">
              <w:rPr>
                <w:b/>
                <w:bCs/>
              </w:rPr>
              <w:t>Position</w:t>
            </w:r>
            <w:r>
              <w:rPr>
                <w:b/>
                <w:bCs/>
              </w:rPr>
              <w:t>:</w:t>
            </w:r>
          </w:p>
        </w:tc>
        <w:tc>
          <w:tcPr>
            <w:tcW w:w="2410" w:type="dxa"/>
            <w:tcBorders>
              <w:top w:val="single" w:sz="4" w:space="0" w:color="auto"/>
              <w:bottom w:val="single" w:sz="4" w:space="0" w:color="auto"/>
            </w:tcBorders>
          </w:tcPr>
          <w:p w14:paraId="411B310E" w14:textId="77777777" w:rsidR="006C0936" w:rsidRPr="00530930" w:rsidRDefault="006C0936" w:rsidP="00AA478D"/>
        </w:tc>
        <w:tc>
          <w:tcPr>
            <w:tcW w:w="1701" w:type="dxa"/>
            <w:tcBorders>
              <w:top w:val="single" w:sz="4" w:space="0" w:color="auto"/>
              <w:bottom w:val="single" w:sz="4" w:space="0" w:color="auto"/>
            </w:tcBorders>
          </w:tcPr>
          <w:p w14:paraId="4B35C23F" w14:textId="77777777" w:rsidR="006C0936" w:rsidRPr="00530930" w:rsidRDefault="006C0936" w:rsidP="00AA478D">
            <w:pPr>
              <w:rPr>
                <w:b/>
                <w:bCs/>
              </w:rPr>
            </w:pPr>
            <w:r w:rsidRPr="00530930">
              <w:rPr>
                <w:b/>
                <w:bCs/>
              </w:rPr>
              <w:t>Position</w:t>
            </w:r>
            <w:r>
              <w:rPr>
                <w:b/>
                <w:bCs/>
              </w:rPr>
              <w:t xml:space="preserve">: </w:t>
            </w:r>
          </w:p>
        </w:tc>
        <w:tc>
          <w:tcPr>
            <w:tcW w:w="3827" w:type="dxa"/>
            <w:tcBorders>
              <w:top w:val="single" w:sz="4" w:space="0" w:color="auto"/>
              <w:bottom w:val="single" w:sz="4" w:space="0" w:color="auto"/>
            </w:tcBorders>
          </w:tcPr>
          <w:p w14:paraId="6869D4C2" w14:textId="77777777" w:rsidR="006C0936" w:rsidRPr="002A78F3" w:rsidRDefault="006C0936" w:rsidP="00AA478D"/>
        </w:tc>
      </w:tr>
      <w:tr w:rsidR="006C0936" w14:paraId="7A85D33E" w14:textId="77777777" w:rsidTr="00AA478D">
        <w:tc>
          <w:tcPr>
            <w:tcW w:w="1951" w:type="dxa"/>
            <w:tcBorders>
              <w:top w:val="single" w:sz="4" w:space="0" w:color="auto"/>
              <w:bottom w:val="single" w:sz="4" w:space="0" w:color="auto"/>
            </w:tcBorders>
          </w:tcPr>
          <w:p w14:paraId="7EBFD983" w14:textId="77777777" w:rsidR="006C0936" w:rsidRPr="00530930" w:rsidRDefault="006C0936" w:rsidP="00AA478D">
            <w:pPr>
              <w:rPr>
                <w:b/>
                <w:bCs/>
              </w:rPr>
            </w:pPr>
            <w:r w:rsidRPr="00530930">
              <w:rPr>
                <w:b/>
                <w:bCs/>
              </w:rPr>
              <w:t>Division</w:t>
            </w:r>
            <w:r>
              <w:rPr>
                <w:b/>
                <w:bCs/>
              </w:rPr>
              <w:t>:</w:t>
            </w:r>
          </w:p>
        </w:tc>
        <w:tc>
          <w:tcPr>
            <w:tcW w:w="2410" w:type="dxa"/>
            <w:tcBorders>
              <w:top w:val="single" w:sz="4" w:space="0" w:color="auto"/>
              <w:bottom w:val="single" w:sz="4" w:space="0" w:color="auto"/>
            </w:tcBorders>
          </w:tcPr>
          <w:p w14:paraId="21086EA1" w14:textId="77777777" w:rsidR="006C0936" w:rsidRPr="00530930" w:rsidRDefault="006C0936" w:rsidP="00AA478D">
            <w:r>
              <w:t>Development Management</w:t>
            </w:r>
          </w:p>
        </w:tc>
        <w:tc>
          <w:tcPr>
            <w:tcW w:w="1701" w:type="dxa"/>
            <w:tcBorders>
              <w:top w:val="single" w:sz="4" w:space="0" w:color="auto"/>
              <w:bottom w:val="single" w:sz="4" w:space="0" w:color="auto"/>
            </w:tcBorders>
          </w:tcPr>
          <w:p w14:paraId="5B88C9AA" w14:textId="77777777" w:rsidR="006C0936" w:rsidRPr="00530930" w:rsidRDefault="006C0936" w:rsidP="00AA478D">
            <w:pPr>
              <w:rPr>
                <w:b/>
                <w:bCs/>
              </w:rPr>
            </w:pPr>
            <w:r w:rsidRPr="00530930">
              <w:rPr>
                <w:b/>
                <w:bCs/>
              </w:rPr>
              <w:t>Division</w:t>
            </w:r>
            <w:r>
              <w:rPr>
                <w:b/>
                <w:bCs/>
              </w:rPr>
              <w:t xml:space="preserve">: </w:t>
            </w:r>
          </w:p>
        </w:tc>
        <w:tc>
          <w:tcPr>
            <w:tcW w:w="3827" w:type="dxa"/>
            <w:tcBorders>
              <w:top w:val="single" w:sz="4" w:space="0" w:color="auto"/>
              <w:bottom w:val="single" w:sz="4" w:space="0" w:color="auto"/>
            </w:tcBorders>
          </w:tcPr>
          <w:p w14:paraId="29AD5AEC" w14:textId="77777777" w:rsidR="006C0936" w:rsidRPr="002A78F3" w:rsidRDefault="006C0936" w:rsidP="00AA478D">
            <w:smartTag w:uri="urn:schemas-microsoft-com:office:smarttags" w:element="PersonName">
              <w:r w:rsidRPr="002A78F3">
                <w:t>Environmental Health</w:t>
              </w:r>
            </w:smartTag>
          </w:p>
        </w:tc>
      </w:tr>
      <w:tr w:rsidR="006C0936" w14:paraId="5F03ADDD" w14:textId="77777777" w:rsidTr="00AA478D">
        <w:tc>
          <w:tcPr>
            <w:tcW w:w="1951" w:type="dxa"/>
            <w:tcBorders>
              <w:top w:val="single" w:sz="4" w:space="0" w:color="auto"/>
              <w:bottom w:val="single" w:sz="4" w:space="0" w:color="auto"/>
            </w:tcBorders>
          </w:tcPr>
          <w:p w14:paraId="7B05E49C" w14:textId="77777777" w:rsidR="006C0936" w:rsidRPr="00530930" w:rsidRDefault="006C0936" w:rsidP="00AA478D">
            <w:pPr>
              <w:rPr>
                <w:b/>
                <w:bCs/>
              </w:rPr>
            </w:pPr>
            <w:r w:rsidRPr="00530930">
              <w:rPr>
                <w:b/>
                <w:bCs/>
              </w:rPr>
              <w:t>Your Ref</w:t>
            </w:r>
            <w:r>
              <w:rPr>
                <w:b/>
                <w:bCs/>
              </w:rPr>
              <w:t>:</w:t>
            </w:r>
          </w:p>
        </w:tc>
        <w:tc>
          <w:tcPr>
            <w:tcW w:w="2410" w:type="dxa"/>
            <w:tcBorders>
              <w:top w:val="single" w:sz="4" w:space="0" w:color="auto"/>
              <w:bottom w:val="single" w:sz="4" w:space="0" w:color="auto"/>
            </w:tcBorders>
          </w:tcPr>
          <w:p w14:paraId="2C2034E0" w14:textId="77777777" w:rsidR="006C0936" w:rsidRPr="00530930" w:rsidRDefault="006C0936" w:rsidP="00AA478D">
            <w:r>
              <w:t xml:space="preserve">LCC/07/2021/00012 </w:t>
            </w:r>
          </w:p>
        </w:tc>
        <w:tc>
          <w:tcPr>
            <w:tcW w:w="1701" w:type="dxa"/>
            <w:tcBorders>
              <w:top w:val="single" w:sz="4" w:space="0" w:color="auto"/>
              <w:bottom w:val="single" w:sz="4" w:space="0" w:color="auto"/>
            </w:tcBorders>
          </w:tcPr>
          <w:p w14:paraId="6A99471F" w14:textId="77777777" w:rsidR="006C0936" w:rsidRPr="00530930" w:rsidRDefault="006C0936" w:rsidP="00AA478D">
            <w:pPr>
              <w:rPr>
                <w:b/>
                <w:bCs/>
              </w:rPr>
            </w:pPr>
            <w:r w:rsidRPr="00530930">
              <w:rPr>
                <w:b/>
                <w:bCs/>
              </w:rPr>
              <w:t>Our Ref</w:t>
            </w:r>
            <w:r>
              <w:rPr>
                <w:b/>
                <w:bCs/>
              </w:rPr>
              <w:t xml:space="preserve">: </w:t>
            </w:r>
          </w:p>
        </w:tc>
        <w:tc>
          <w:tcPr>
            <w:tcW w:w="3827" w:type="dxa"/>
            <w:tcBorders>
              <w:top w:val="single" w:sz="4" w:space="0" w:color="auto"/>
              <w:bottom w:val="single" w:sz="4" w:space="0" w:color="auto"/>
            </w:tcBorders>
          </w:tcPr>
          <w:p w14:paraId="154A509F" w14:textId="77777777" w:rsidR="006C0936" w:rsidRPr="002A78F3" w:rsidRDefault="006C0936" w:rsidP="00AA478D">
            <w:r w:rsidRPr="002A78F3">
              <w:t>21/1107/PLACON</w:t>
            </w:r>
          </w:p>
        </w:tc>
      </w:tr>
      <w:tr w:rsidR="006C0936" w14:paraId="27D8B239" w14:textId="77777777" w:rsidTr="00AA478D">
        <w:tc>
          <w:tcPr>
            <w:tcW w:w="1951" w:type="dxa"/>
            <w:tcBorders>
              <w:top w:val="single" w:sz="4" w:space="0" w:color="auto"/>
              <w:bottom w:val="single" w:sz="4" w:space="0" w:color="auto"/>
            </w:tcBorders>
          </w:tcPr>
          <w:p w14:paraId="2B31E9C7" w14:textId="77777777" w:rsidR="006C0936" w:rsidRPr="00530930" w:rsidRDefault="006C0936" w:rsidP="00AA478D">
            <w:pPr>
              <w:rPr>
                <w:b/>
                <w:bCs/>
              </w:rPr>
            </w:pPr>
            <w:r w:rsidRPr="00530930">
              <w:rPr>
                <w:b/>
                <w:bCs/>
              </w:rPr>
              <w:t>Extension No</w:t>
            </w:r>
            <w:r>
              <w:rPr>
                <w:b/>
                <w:bCs/>
              </w:rPr>
              <w:t>:</w:t>
            </w:r>
          </w:p>
        </w:tc>
        <w:tc>
          <w:tcPr>
            <w:tcW w:w="2410" w:type="dxa"/>
            <w:tcBorders>
              <w:top w:val="single" w:sz="4" w:space="0" w:color="auto"/>
              <w:bottom w:val="single" w:sz="4" w:space="0" w:color="auto"/>
            </w:tcBorders>
          </w:tcPr>
          <w:p w14:paraId="34E23FC0" w14:textId="77777777" w:rsidR="006C0936" w:rsidRPr="008A06CA" w:rsidRDefault="006C0936" w:rsidP="00AA478D"/>
        </w:tc>
        <w:tc>
          <w:tcPr>
            <w:tcW w:w="1701" w:type="dxa"/>
            <w:tcBorders>
              <w:top w:val="single" w:sz="4" w:space="0" w:color="auto"/>
              <w:bottom w:val="single" w:sz="4" w:space="0" w:color="auto"/>
            </w:tcBorders>
          </w:tcPr>
          <w:p w14:paraId="66B47506" w14:textId="77777777" w:rsidR="006C0936" w:rsidRPr="00530930" w:rsidRDefault="006C0936" w:rsidP="00AA478D">
            <w:pPr>
              <w:rPr>
                <w:b/>
                <w:bCs/>
              </w:rPr>
            </w:pPr>
            <w:r w:rsidRPr="00530930">
              <w:rPr>
                <w:b/>
                <w:bCs/>
              </w:rPr>
              <w:t>Extension No</w:t>
            </w:r>
            <w:r>
              <w:rPr>
                <w:b/>
                <w:bCs/>
              </w:rPr>
              <w:t xml:space="preserve">: </w:t>
            </w:r>
          </w:p>
        </w:tc>
        <w:tc>
          <w:tcPr>
            <w:tcW w:w="3827" w:type="dxa"/>
            <w:tcBorders>
              <w:top w:val="single" w:sz="4" w:space="0" w:color="auto"/>
              <w:bottom w:val="single" w:sz="4" w:space="0" w:color="auto"/>
            </w:tcBorders>
          </w:tcPr>
          <w:p w14:paraId="33FA63F0" w14:textId="77777777" w:rsidR="006C0936" w:rsidRPr="002A78F3" w:rsidRDefault="006C0936" w:rsidP="00AA478D"/>
        </w:tc>
      </w:tr>
      <w:tr w:rsidR="006C0936" w14:paraId="637639B6" w14:textId="77777777" w:rsidTr="00AA478D">
        <w:tc>
          <w:tcPr>
            <w:tcW w:w="1951" w:type="dxa"/>
            <w:tcBorders>
              <w:top w:val="single" w:sz="4" w:space="0" w:color="auto"/>
              <w:bottom w:val="single" w:sz="4" w:space="0" w:color="auto"/>
            </w:tcBorders>
          </w:tcPr>
          <w:p w14:paraId="3F3A0BD9" w14:textId="77777777" w:rsidR="006C0936" w:rsidRPr="00530930" w:rsidRDefault="006C0936" w:rsidP="00AA478D">
            <w:pPr>
              <w:rPr>
                <w:b/>
                <w:bCs/>
              </w:rPr>
            </w:pPr>
            <w:r w:rsidRPr="00530930">
              <w:rPr>
                <w:b/>
                <w:bCs/>
              </w:rPr>
              <w:t>Copy To</w:t>
            </w:r>
            <w:r>
              <w:rPr>
                <w:b/>
                <w:bCs/>
              </w:rPr>
              <w:t>:</w:t>
            </w:r>
          </w:p>
        </w:tc>
        <w:tc>
          <w:tcPr>
            <w:tcW w:w="2410" w:type="dxa"/>
            <w:tcBorders>
              <w:top w:val="single" w:sz="4" w:space="0" w:color="auto"/>
              <w:bottom w:val="single" w:sz="4" w:space="0" w:color="auto"/>
            </w:tcBorders>
          </w:tcPr>
          <w:p w14:paraId="30E56730" w14:textId="77777777" w:rsidR="006C0936" w:rsidRPr="00530930" w:rsidRDefault="006C0936" w:rsidP="00AA478D"/>
        </w:tc>
        <w:tc>
          <w:tcPr>
            <w:tcW w:w="1701" w:type="dxa"/>
            <w:tcBorders>
              <w:top w:val="single" w:sz="4" w:space="0" w:color="auto"/>
              <w:bottom w:val="single" w:sz="4" w:space="0" w:color="auto"/>
            </w:tcBorders>
          </w:tcPr>
          <w:p w14:paraId="6BB470BB" w14:textId="77777777" w:rsidR="006C0936" w:rsidRPr="00530930" w:rsidRDefault="006C0936" w:rsidP="00AA478D">
            <w:pPr>
              <w:rPr>
                <w:b/>
                <w:bCs/>
              </w:rPr>
            </w:pPr>
            <w:r w:rsidRPr="00530930">
              <w:rPr>
                <w:b/>
                <w:bCs/>
              </w:rPr>
              <w:t>Date</w:t>
            </w:r>
            <w:r>
              <w:rPr>
                <w:b/>
                <w:bCs/>
              </w:rPr>
              <w:t xml:space="preserve">: </w:t>
            </w:r>
          </w:p>
        </w:tc>
        <w:tc>
          <w:tcPr>
            <w:tcW w:w="3827" w:type="dxa"/>
            <w:tcBorders>
              <w:top w:val="single" w:sz="4" w:space="0" w:color="auto"/>
              <w:bottom w:val="single" w:sz="4" w:space="0" w:color="auto"/>
            </w:tcBorders>
          </w:tcPr>
          <w:p w14:paraId="04559D0A" w14:textId="77777777" w:rsidR="006C0936" w:rsidRPr="002B683C" w:rsidRDefault="006C0936" w:rsidP="00AA478D">
            <w:r w:rsidRPr="002B683C">
              <w:t>16 April 2021</w:t>
            </w:r>
          </w:p>
        </w:tc>
      </w:tr>
      <w:tr w:rsidR="006C0936" w14:paraId="3035CDEC" w14:textId="77777777" w:rsidTr="00AA478D">
        <w:tc>
          <w:tcPr>
            <w:tcW w:w="1951" w:type="dxa"/>
            <w:tcBorders>
              <w:top w:val="single" w:sz="4" w:space="0" w:color="auto"/>
            </w:tcBorders>
          </w:tcPr>
          <w:p w14:paraId="4990D3FB" w14:textId="77777777" w:rsidR="006C0936" w:rsidRPr="00530930" w:rsidRDefault="006C0936" w:rsidP="00AA478D">
            <w:pPr>
              <w:rPr>
                <w:b/>
                <w:bCs/>
              </w:rPr>
            </w:pPr>
          </w:p>
          <w:p w14:paraId="54212E5B" w14:textId="77777777" w:rsidR="006C0936" w:rsidRPr="00530930" w:rsidRDefault="006C0936" w:rsidP="00AA478D">
            <w:pPr>
              <w:rPr>
                <w:b/>
                <w:bCs/>
              </w:rPr>
            </w:pPr>
            <w:r w:rsidRPr="00530930">
              <w:rPr>
                <w:b/>
                <w:bCs/>
              </w:rPr>
              <w:t>Application No</w:t>
            </w:r>
            <w:r>
              <w:rPr>
                <w:b/>
                <w:bCs/>
              </w:rPr>
              <w:t>:</w:t>
            </w:r>
          </w:p>
          <w:p w14:paraId="17FC41A9" w14:textId="77777777" w:rsidR="006C0936" w:rsidRPr="00530930" w:rsidRDefault="006C0936" w:rsidP="00AA478D">
            <w:pPr>
              <w:rPr>
                <w:b/>
                <w:bCs/>
              </w:rPr>
            </w:pPr>
          </w:p>
        </w:tc>
        <w:tc>
          <w:tcPr>
            <w:tcW w:w="7938" w:type="dxa"/>
            <w:gridSpan w:val="3"/>
            <w:tcBorders>
              <w:top w:val="single" w:sz="4" w:space="0" w:color="auto"/>
            </w:tcBorders>
            <w:vAlign w:val="center"/>
          </w:tcPr>
          <w:p w14:paraId="436FB9C0" w14:textId="77777777" w:rsidR="006C0936" w:rsidRPr="00997702" w:rsidRDefault="006C0936" w:rsidP="00AA478D">
            <w:r>
              <w:t xml:space="preserve">LCC/07/2021/00012  </w:t>
            </w:r>
          </w:p>
        </w:tc>
      </w:tr>
      <w:tr w:rsidR="006C0936" w14:paraId="31656647" w14:textId="77777777" w:rsidTr="00AA478D">
        <w:tc>
          <w:tcPr>
            <w:tcW w:w="1951" w:type="dxa"/>
          </w:tcPr>
          <w:p w14:paraId="1B29A20A" w14:textId="77777777" w:rsidR="006C0936" w:rsidRPr="00530930" w:rsidRDefault="006C0936" w:rsidP="00AA478D">
            <w:pPr>
              <w:rPr>
                <w:b/>
                <w:bCs/>
              </w:rPr>
            </w:pPr>
          </w:p>
          <w:p w14:paraId="273A222A" w14:textId="77777777" w:rsidR="006C0936" w:rsidRPr="00530930" w:rsidRDefault="006C0936" w:rsidP="00AA478D">
            <w:pPr>
              <w:rPr>
                <w:b/>
                <w:bCs/>
              </w:rPr>
            </w:pPr>
            <w:r w:rsidRPr="00530930">
              <w:rPr>
                <w:b/>
                <w:bCs/>
              </w:rPr>
              <w:t>Development</w:t>
            </w:r>
            <w:r>
              <w:rPr>
                <w:b/>
                <w:bCs/>
              </w:rPr>
              <w:t>:</w:t>
            </w:r>
          </w:p>
          <w:p w14:paraId="7C3D7880" w14:textId="77777777" w:rsidR="006C0936" w:rsidRPr="00530930" w:rsidRDefault="006C0936" w:rsidP="00AA478D">
            <w:pPr>
              <w:rPr>
                <w:b/>
                <w:bCs/>
              </w:rPr>
            </w:pPr>
          </w:p>
        </w:tc>
        <w:tc>
          <w:tcPr>
            <w:tcW w:w="7938" w:type="dxa"/>
            <w:gridSpan w:val="3"/>
            <w:vAlign w:val="center"/>
          </w:tcPr>
          <w:p w14:paraId="5D44BF22" w14:textId="77777777" w:rsidR="006C0936" w:rsidRPr="00997702" w:rsidRDefault="006C0936" w:rsidP="00AA478D">
            <w:r>
              <w:t xml:space="preserve">EXTRACTION OF SAND AND GRAVEL INCLUDING CONSTRUCTION OF NEW ACCESS ROAD AND NEW JUNCTION WITH A59 PRESTON NEW ROAD, CREATION OF PLANT SITE, WEIGHBRIDGE AND STOCKPILING AREA, SILT PONDS, LANDSCAPING INCLUDING SCREEN MOUNDING, WITH PROGRESSIVE RESTORATION TO WETLAND AND PASSIVE FLOOD MANAGEMENT FACILITY, WOODLAND AND AGRICULTURE </w:t>
            </w:r>
          </w:p>
        </w:tc>
      </w:tr>
      <w:tr w:rsidR="006C0936" w14:paraId="561D661C" w14:textId="77777777" w:rsidTr="00AA478D">
        <w:tc>
          <w:tcPr>
            <w:tcW w:w="1951" w:type="dxa"/>
          </w:tcPr>
          <w:p w14:paraId="1A116CFD" w14:textId="77777777" w:rsidR="006C0936" w:rsidRPr="00530930" w:rsidRDefault="006C0936" w:rsidP="00AA478D">
            <w:pPr>
              <w:rPr>
                <w:b/>
                <w:bCs/>
              </w:rPr>
            </w:pPr>
          </w:p>
          <w:p w14:paraId="298EEC6B" w14:textId="77777777" w:rsidR="006C0936" w:rsidRPr="00530930" w:rsidRDefault="006C0936" w:rsidP="00AA478D">
            <w:pPr>
              <w:rPr>
                <w:b/>
                <w:bCs/>
              </w:rPr>
            </w:pPr>
            <w:r w:rsidRPr="00530930">
              <w:rPr>
                <w:b/>
                <w:bCs/>
              </w:rPr>
              <w:t>Location</w:t>
            </w:r>
            <w:r>
              <w:rPr>
                <w:b/>
                <w:bCs/>
              </w:rPr>
              <w:t>:</w:t>
            </w:r>
          </w:p>
          <w:p w14:paraId="6B109BC9" w14:textId="77777777" w:rsidR="006C0936" w:rsidRPr="00530930" w:rsidRDefault="006C0936" w:rsidP="00AA478D">
            <w:pPr>
              <w:rPr>
                <w:b/>
                <w:bCs/>
              </w:rPr>
            </w:pPr>
          </w:p>
        </w:tc>
        <w:tc>
          <w:tcPr>
            <w:tcW w:w="7938" w:type="dxa"/>
            <w:gridSpan w:val="3"/>
            <w:vAlign w:val="center"/>
          </w:tcPr>
          <w:p w14:paraId="773562D4" w14:textId="77777777" w:rsidR="006C0936" w:rsidRPr="00997702" w:rsidRDefault="006C0936" w:rsidP="00AA478D">
            <w:r>
              <w:t xml:space="preserve">Lower Hall Farm, Potters Lane, </w:t>
            </w:r>
            <w:proofErr w:type="spellStart"/>
            <w:r>
              <w:t>Samlesbury</w:t>
            </w:r>
            <w:proofErr w:type="spellEnd"/>
            <w:r>
              <w:t xml:space="preserve">, Preston   </w:t>
            </w:r>
          </w:p>
        </w:tc>
      </w:tr>
    </w:tbl>
    <w:p w14:paraId="40E32D31" w14:textId="77777777" w:rsidR="006C0936" w:rsidRDefault="006C0936" w:rsidP="006C0936">
      <w:pPr>
        <w:pBdr>
          <w:bottom w:val="single" w:sz="12" w:space="1" w:color="auto"/>
        </w:pBdr>
      </w:pPr>
    </w:p>
    <w:p w14:paraId="664995A7" w14:textId="77777777" w:rsidR="006C0936" w:rsidRDefault="006C0936" w:rsidP="006C0936"/>
    <w:tbl>
      <w:tblPr>
        <w:tblStyle w:val="TableGrid"/>
        <w:tblW w:w="0" w:type="auto"/>
        <w:tblLook w:val="04A0" w:firstRow="1" w:lastRow="0" w:firstColumn="1" w:lastColumn="0" w:noHBand="0" w:noVBand="1"/>
      </w:tblPr>
      <w:tblGrid>
        <w:gridCol w:w="3379"/>
        <w:gridCol w:w="1145"/>
        <w:gridCol w:w="3375"/>
        <w:gridCol w:w="1117"/>
      </w:tblGrid>
      <w:tr w:rsidR="006C0936" w14:paraId="67B84991" w14:textId="77777777" w:rsidTr="00AA478D">
        <w:tc>
          <w:tcPr>
            <w:tcW w:w="9854" w:type="dxa"/>
            <w:gridSpan w:val="4"/>
          </w:tcPr>
          <w:p w14:paraId="2FFF143E" w14:textId="77777777" w:rsidR="006C0936" w:rsidRPr="000908B2" w:rsidRDefault="006C0936" w:rsidP="00AA478D">
            <w:pPr>
              <w:jc w:val="both"/>
              <w:rPr>
                <w:b/>
              </w:rPr>
            </w:pPr>
            <w:r w:rsidRPr="000908B2">
              <w:rPr>
                <w:b/>
              </w:rPr>
              <w:t>We have considered the follow:</w:t>
            </w:r>
          </w:p>
        </w:tc>
      </w:tr>
      <w:tr w:rsidR="006C0936" w14:paraId="1FC1748F" w14:textId="77777777" w:rsidTr="00AA478D">
        <w:tc>
          <w:tcPr>
            <w:tcW w:w="3652" w:type="dxa"/>
          </w:tcPr>
          <w:p w14:paraId="23EB1E9D" w14:textId="77777777" w:rsidR="006C0936" w:rsidRDefault="006C0936" w:rsidP="00AA478D">
            <w:pPr>
              <w:jc w:val="both"/>
            </w:pPr>
            <w:r>
              <w:t>Construction Activities</w:t>
            </w:r>
          </w:p>
        </w:tc>
        <w:tc>
          <w:tcPr>
            <w:tcW w:w="1274" w:type="dxa"/>
          </w:tcPr>
          <w:p w14:paraId="0E0225D6" w14:textId="77777777" w:rsidR="006C0936" w:rsidRDefault="006C0936" w:rsidP="00AA478D">
            <w:pPr>
              <w:jc w:val="both"/>
            </w:pPr>
            <w:r>
              <w:t>*</w:t>
            </w:r>
          </w:p>
        </w:tc>
        <w:tc>
          <w:tcPr>
            <w:tcW w:w="3687" w:type="dxa"/>
          </w:tcPr>
          <w:p w14:paraId="03722A15" w14:textId="77777777" w:rsidR="006C0936" w:rsidRDefault="006C0936" w:rsidP="00AA478D">
            <w:pPr>
              <w:jc w:val="both"/>
            </w:pPr>
            <w:r>
              <w:t>Storage of substances</w:t>
            </w:r>
          </w:p>
        </w:tc>
        <w:tc>
          <w:tcPr>
            <w:tcW w:w="1241" w:type="dxa"/>
          </w:tcPr>
          <w:p w14:paraId="4DC528F7" w14:textId="77777777" w:rsidR="006C0936" w:rsidRDefault="006C0936" w:rsidP="00AA478D">
            <w:pPr>
              <w:jc w:val="both"/>
            </w:pPr>
            <w:r>
              <w:t>*</w:t>
            </w:r>
          </w:p>
        </w:tc>
      </w:tr>
      <w:tr w:rsidR="006C0936" w14:paraId="751E7A74" w14:textId="77777777" w:rsidTr="00AA478D">
        <w:tc>
          <w:tcPr>
            <w:tcW w:w="3652" w:type="dxa"/>
          </w:tcPr>
          <w:p w14:paraId="5BA149D8" w14:textId="77777777" w:rsidR="006C0936" w:rsidRDefault="006C0936" w:rsidP="00AA478D">
            <w:pPr>
              <w:jc w:val="both"/>
            </w:pPr>
            <w:r>
              <w:t>Contaminated Land</w:t>
            </w:r>
          </w:p>
        </w:tc>
        <w:tc>
          <w:tcPr>
            <w:tcW w:w="1274" w:type="dxa"/>
          </w:tcPr>
          <w:p w14:paraId="559AD0A3" w14:textId="77777777" w:rsidR="006C0936" w:rsidRDefault="006C0936" w:rsidP="00AA478D">
            <w:pPr>
              <w:jc w:val="both"/>
            </w:pPr>
            <w:r>
              <w:t>*</w:t>
            </w:r>
          </w:p>
        </w:tc>
        <w:tc>
          <w:tcPr>
            <w:tcW w:w="3687" w:type="dxa"/>
          </w:tcPr>
          <w:p w14:paraId="2F42F002" w14:textId="77777777" w:rsidR="006C0936" w:rsidRDefault="006C0936" w:rsidP="00AA478D">
            <w:pPr>
              <w:jc w:val="both"/>
            </w:pPr>
            <w:r>
              <w:t>Insects</w:t>
            </w:r>
          </w:p>
        </w:tc>
        <w:tc>
          <w:tcPr>
            <w:tcW w:w="1241" w:type="dxa"/>
          </w:tcPr>
          <w:p w14:paraId="35FE3AB1" w14:textId="77777777" w:rsidR="006C0936" w:rsidRDefault="006C0936" w:rsidP="00AA478D">
            <w:pPr>
              <w:jc w:val="both"/>
            </w:pPr>
          </w:p>
        </w:tc>
      </w:tr>
      <w:tr w:rsidR="006C0936" w14:paraId="46796326" w14:textId="77777777" w:rsidTr="00AA478D">
        <w:tc>
          <w:tcPr>
            <w:tcW w:w="3652" w:type="dxa"/>
          </w:tcPr>
          <w:p w14:paraId="2D4CB265" w14:textId="77777777" w:rsidR="006C0936" w:rsidRDefault="006C0936" w:rsidP="00AA478D">
            <w:pPr>
              <w:jc w:val="both"/>
            </w:pPr>
            <w:r>
              <w:t>Noise</w:t>
            </w:r>
          </w:p>
        </w:tc>
        <w:tc>
          <w:tcPr>
            <w:tcW w:w="1274" w:type="dxa"/>
          </w:tcPr>
          <w:p w14:paraId="7264A913" w14:textId="77777777" w:rsidR="006C0936" w:rsidRDefault="006C0936" w:rsidP="00AA478D">
            <w:pPr>
              <w:jc w:val="both"/>
            </w:pPr>
            <w:r>
              <w:t>*</w:t>
            </w:r>
          </w:p>
        </w:tc>
        <w:tc>
          <w:tcPr>
            <w:tcW w:w="3687" w:type="dxa"/>
          </w:tcPr>
          <w:p w14:paraId="1AB73CAF" w14:textId="77777777" w:rsidR="006C0936" w:rsidRDefault="006C0936" w:rsidP="00AA478D">
            <w:pPr>
              <w:jc w:val="both"/>
            </w:pPr>
            <w:r>
              <w:t>Foul and surface water discharges</w:t>
            </w:r>
          </w:p>
        </w:tc>
        <w:tc>
          <w:tcPr>
            <w:tcW w:w="1241" w:type="dxa"/>
          </w:tcPr>
          <w:p w14:paraId="029FC5F1" w14:textId="77777777" w:rsidR="006C0936" w:rsidRDefault="006C0936" w:rsidP="00AA478D">
            <w:pPr>
              <w:jc w:val="both"/>
            </w:pPr>
          </w:p>
        </w:tc>
      </w:tr>
      <w:tr w:rsidR="006C0936" w14:paraId="59FCF354" w14:textId="77777777" w:rsidTr="00AA478D">
        <w:tc>
          <w:tcPr>
            <w:tcW w:w="3652" w:type="dxa"/>
          </w:tcPr>
          <w:p w14:paraId="39DD9647" w14:textId="77777777" w:rsidR="006C0936" w:rsidRDefault="006C0936" w:rsidP="00AA478D">
            <w:pPr>
              <w:jc w:val="both"/>
            </w:pPr>
            <w:r>
              <w:t>Odour</w:t>
            </w:r>
          </w:p>
        </w:tc>
        <w:tc>
          <w:tcPr>
            <w:tcW w:w="1274" w:type="dxa"/>
          </w:tcPr>
          <w:p w14:paraId="04DAFABD" w14:textId="77777777" w:rsidR="006C0936" w:rsidRDefault="006C0936" w:rsidP="00AA478D">
            <w:pPr>
              <w:jc w:val="both"/>
            </w:pPr>
          </w:p>
        </w:tc>
        <w:tc>
          <w:tcPr>
            <w:tcW w:w="3687" w:type="dxa"/>
          </w:tcPr>
          <w:p w14:paraId="5FD1C913" w14:textId="77777777" w:rsidR="006C0936" w:rsidRDefault="006C0936" w:rsidP="00AA478D">
            <w:pPr>
              <w:jc w:val="both"/>
            </w:pPr>
            <w:r>
              <w:t>Land Drainage</w:t>
            </w:r>
          </w:p>
        </w:tc>
        <w:tc>
          <w:tcPr>
            <w:tcW w:w="1241" w:type="dxa"/>
          </w:tcPr>
          <w:p w14:paraId="0E1BC262" w14:textId="77777777" w:rsidR="006C0936" w:rsidRDefault="006C0936" w:rsidP="00AA478D">
            <w:pPr>
              <w:jc w:val="both"/>
            </w:pPr>
          </w:p>
        </w:tc>
      </w:tr>
      <w:tr w:rsidR="006C0936" w14:paraId="350DCF9B" w14:textId="77777777" w:rsidTr="00AA478D">
        <w:tc>
          <w:tcPr>
            <w:tcW w:w="3652" w:type="dxa"/>
          </w:tcPr>
          <w:p w14:paraId="580FD387" w14:textId="77777777" w:rsidR="006C0936" w:rsidRDefault="006C0936" w:rsidP="00AA478D">
            <w:pPr>
              <w:jc w:val="both"/>
            </w:pPr>
            <w:r>
              <w:t>Dust</w:t>
            </w:r>
          </w:p>
        </w:tc>
        <w:tc>
          <w:tcPr>
            <w:tcW w:w="1274" w:type="dxa"/>
          </w:tcPr>
          <w:p w14:paraId="7232BF1A" w14:textId="77777777" w:rsidR="006C0936" w:rsidRDefault="006C0936" w:rsidP="00AA478D">
            <w:pPr>
              <w:jc w:val="both"/>
            </w:pPr>
            <w:r>
              <w:t>*</w:t>
            </w:r>
          </w:p>
        </w:tc>
        <w:tc>
          <w:tcPr>
            <w:tcW w:w="3687" w:type="dxa"/>
          </w:tcPr>
          <w:p w14:paraId="1FDA3937" w14:textId="77777777" w:rsidR="006C0936" w:rsidRDefault="006C0936" w:rsidP="00AA478D">
            <w:pPr>
              <w:jc w:val="both"/>
            </w:pPr>
            <w:r>
              <w:t>Waste storage</w:t>
            </w:r>
          </w:p>
        </w:tc>
        <w:tc>
          <w:tcPr>
            <w:tcW w:w="1241" w:type="dxa"/>
          </w:tcPr>
          <w:p w14:paraId="11D1B4B2" w14:textId="77777777" w:rsidR="006C0936" w:rsidRDefault="006C0936" w:rsidP="00AA478D">
            <w:pPr>
              <w:jc w:val="both"/>
            </w:pPr>
            <w:r>
              <w:t>*</w:t>
            </w:r>
          </w:p>
        </w:tc>
      </w:tr>
      <w:tr w:rsidR="006C0936" w14:paraId="2D47CAF3" w14:textId="77777777" w:rsidTr="00AA478D">
        <w:tc>
          <w:tcPr>
            <w:tcW w:w="3652" w:type="dxa"/>
          </w:tcPr>
          <w:p w14:paraId="6DE236F6" w14:textId="77777777" w:rsidR="006C0936" w:rsidRDefault="006C0936" w:rsidP="00AA478D">
            <w:pPr>
              <w:jc w:val="both"/>
            </w:pPr>
            <w:r>
              <w:t>Light</w:t>
            </w:r>
          </w:p>
        </w:tc>
        <w:tc>
          <w:tcPr>
            <w:tcW w:w="1274" w:type="dxa"/>
          </w:tcPr>
          <w:p w14:paraId="1A636A6A" w14:textId="77777777" w:rsidR="006C0936" w:rsidRDefault="006C0936" w:rsidP="00AA478D">
            <w:pPr>
              <w:jc w:val="both"/>
            </w:pPr>
            <w:r>
              <w:t>*</w:t>
            </w:r>
          </w:p>
        </w:tc>
        <w:tc>
          <w:tcPr>
            <w:tcW w:w="3687" w:type="dxa"/>
          </w:tcPr>
          <w:p w14:paraId="72F61F79" w14:textId="77777777" w:rsidR="006C0936" w:rsidRDefault="006C0936" w:rsidP="00AA478D">
            <w:pPr>
              <w:jc w:val="both"/>
            </w:pPr>
            <w:r>
              <w:t>Pest Control</w:t>
            </w:r>
          </w:p>
        </w:tc>
        <w:tc>
          <w:tcPr>
            <w:tcW w:w="1241" w:type="dxa"/>
          </w:tcPr>
          <w:p w14:paraId="67226349" w14:textId="77777777" w:rsidR="006C0936" w:rsidRDefault="006C0936" w:rsidP="00AA478D">
            <w:pPr>
              <w:jc w:val="both"/>
            </w:pPr>
          </w:p>
        </w:tc>
      </w:tr>
      <w:tr w:rsidR="006C0936" w14:paraId="7672FB33" w14:textId="77777777" w:rsidTr="00AA478D">
        <w:tc>
          <w:tcPr>
            <w:tcW w:w="3652" w:type="dxa"/>
          </w:tcPr>
          <w:p w14:paraId="3641A78A" w14:textId="77777777" w:rsidR="006C0936" w:rsidRDefault="006C0936" w:rsidP="00AA478D">
            <w:pPr>
              <w:jc w:val="both"/>
            </w:pPr>
            <w:r>
              <w:t>Air Quality</w:t>
            </w:r>
          </w:p>
        </w:tc>
        <w:tc>
          <w:tcPr>
            <w:tcW w:w="1274" w:type="dxa"/>
          </w:tcPr>
          <w:p w14:paraId="0FC53C1E" w14:textId="77777777" w:rsidR="006C0936" w:rsidRDefault="006C0936" w:rsidP="00AA478D">
            <w:pPr>
              <w:jc w:val="both"/>
            </w:pPr>
            <w:r>
              <w:t>*</w:t>
            </w:r>
          </w:p>
        </w:tc>
        <w:tc>
          <w:tcPr>
            <w:tcW w:w="3687" w:type="dxa"/>
          </w:tcPr>
          <w:p w14:paraId="1C9FFC5B" w14:textId="77777777" w:rsidR="006C0936" w:rsidRDefault="006C0936" w:rsidP="00AA478D">
            <w:pPr>
              <w:jc w:val="both"/>
            </w:pPr>
            <w:r>
              <w:t>Radon</w:t>
            </w:r>
          </w:p>
        </w:tc>
        <w:tc>
          <w:tcPr>
            <w:tcW w:w="1241" w:type="dxa"/>
          </w:tcPr>
          <w:p w14:paraId="40A0DE0A" w14:textId="77777777" w:rsidR="006C0936" w:rsidRDefault="006C0936" w:rsidP="00AA478D">
            <w:pPr>
              <w:jc w:val="both"/>
            </w:pPr>
          </w:p>
        </w:tc>
      </w:tr>
      <w:tr w:rsidR="006C0936" w14:paraId="3B34BEA3" w14:textId="77777777" w:rsidTr="00AA478D">
        <w:tc>
          <w:tcPr>
            <w:tcW w:w="3652" w:type="dxa"/>
          </w:tcPr>
          <w:p w14:paraId="341BBE00" w14:textId="77777777" w:rsidR="006C0936" w:rsidRDefault="006C0936" w:rsidP="00AA478D">
            <w:pPr>
              <w:jc w:val="both"/>
            </w:pPr>
            <w:r>
              <w:t>Alternative fuel use</w:t>
            </w:r>
          </w:p>
        </w:tc>
        <w:tc>
          <w:tcPr>
            <w:tcW w:w="1274" w:type="dxa"/>
          </w:tcPr>
          <w:p w14:paraId="2754E430" w14:textId="77777777" w:rsidR="006C0936" w:rsidRDefault="006C0936" w:rsidP="00AA478D">
            <w:pPr>
              <w:jc w:val="both"/>
            </w:pPr>
          </w:p>
        </w:tc>
        <w:tc>
          <w:tcPr>
            <w:tcW w:w="3687" w:type="dxa"/>
          </w:tcPr>
          <w:p w14:paraId="7EC2C546" w14:textId="77777777" w:rsidR="006C0936" w:rsidRDefault="006C0936" w:rsidP="00AA478D">
            <w:pPr>
              <w:jc w:val="both"/>
            </w:pPr>
            <w:r>
              <w:t>Food Safety</w:t>
            </w:r>
          </w:p>
        </w:tc>
        <w:tc>
          <w:tcPr>
            <w:tcW w:w="1241" w:type="dxa"/>
          </w:tcPr>
          <w:p w14:paraId="11170558" w14:textId="77777777" w:rsidR="006C0936" w:rsidRDefault="006C0936" w:rsidP="00AA478D">
            <w:pPr>
              <w:jc w:val="both"/>
            </w:pPr>
          </w:p>
        </w:tc>
      </w:tr>
    </w:tbl>
    <w:p w14:paraId="7182397F" w14:textId="77777777" w:rsidR="006C0936" w:rsidRDefault="006C0936" w:rsidP="006C0936">
      <w:pPr>
        <w:jc w:val="both"/>
      </w:pPr>
    </w:p>
    <w:p w14:paraId="2BE4A583" w14:textId="77777777" w:rsidR="006C0936" w:rsidRDefault="006C0936" w:rsidP="006C0936">
      <w:pPr>
        <w:jc w:val="both"/>
      </w:pPr>
    </w:p>
    <w:p w14:paraId="7DAE6D79" w14:textId="77777777" w:rsidR="006C0936" w:rsidRDefault="006C0936" w:rsidP="006C0936">
      <w:pPr>
        <w:jc w:val="both"/>
        <w:rPr>
          <w:color w:val="FF0000"/>
        </w:rPr>
      </w:pPr>
      <w:r w:rsidRPr="00530930">
        <w:t>Thank you for consulting me on this application.  Further to my investigations I have the following comments to make</w:t>
      </w:r>
      <w:r>
        <w:t>:</w:t>
      </w:r>
    </w:p>
    <w:p w14:paraId="27AAC7D3" w14:textId="77777777" w:rsidR="006C0936" w:rsidRDefault="006C0936" w:rsidP="006C0936">
      <w:pPr>
        <w:jc w:val="both"/>
        <w:rPr>
          <w:color w:val="FF0000"/>
        </w:rPr>
      </w:pPr>
    </w:p>
    <w:p w14:paraId="5DC0AFB5" w14:textId="77777777" w:rsidR="006C0936" w:rsidRDefault="006C0936" w:rsidP="006C0936">
      <w:pPr>
        <w:jc w:val="both"/>
      </w:pPr>
      <w:r w:rsidRPr="00181B8F">
        <w:lastRenderedPageBreak/>
        <w:t>The proposed development has the potential to significantly adversely affect the neighbouring residential properties</w:t>
      </w:r>
      <w:r>
        <w:t>. Having reviewed the application and visited the development site we would recommend refusal of the application for the following reasons.</w:t>
      </w:r>
    </w:p>
    <w:p w14:paraId="65D2C787" w14:textId="77777777" w:rsidR="006C0936" w:rsidRPr="000D644C" w:rsidRDefault="006C0936" w:rsidP="006C0936">
      <w:pPr>
        <w:jc w:val="both"/>
        <w:rPr>
          <w:b/>
          <w:bCs/>
        </w:rPr>
      </w:pPr>
      <w:r w:rsidRPr="000D644C">
        <w:rPr>
          <w:b/>
          <w:bCs/>
        </w:rPr>
        <w:t>Noise</w:t>
      </w:r>
    </w:p>
    <w:p w14:paraId="6C90795A" w14:textId="77777777" w:rsidR="006C0936" w:rsidRDefault="006C0936" w:rsidP="006C0936">
      <w:pPr>
        <w:jc w:val="both"/>
      </w:pPr>
      <w:r>
        <w:t>T</w:t>
      </w:r>
      <w:r w:rsidRPr="00181B8F">
        <w:t xml:space="preserve">he submitted </w:t>
      </w:r>
      <w:r>
        <w:t>draft noise impact assessment accompanying the application</w:t>
      </w:r>
      <w:r w:rsidRPr="00181B8F">
        <w:t xml:space="preserve"> provides </w:t>
      </w:r>
      <w:proofErr w:type="gramStart"/>
      <w:r>
        <w:t>some</w:t>
      </w:r>
      <w:r w:rsidRPr="00181B8F">
        <w:t xml:space="preserve">  acoustic</w:t>
      </w:r>
      <w:proofErr w:type="gramEnd"/>
      <w:r w:rsidRPr="00181B8F">
        <w:t xml:space="preserve"> data </w:t>
      </w:r>
      <w:r>
        <w:t xml:space="preserve">and information </w:t>
      </w:r>
      <w:r w:rsidRPr="00181B8F">
        <w:t xml:space="preserve">but this is not considered </w:t>
      </w:r>
      <w:r>
        <w:t>adequate to satisfy the concerns of the Council.</w:t>
      </w:r>
    </w:p>
    <w:p w14:paraId="0BE9C51F" w14:textId="77777777" w:rsidR="006C0936" w:rsidRDefault="006C0936" w:rsidP="006C0936">
      <w:pPr>
        <w:jc w:val="both"/>
      </w:pPr>
      <w:r>
        <w:t xml:space="preserve">Firstly, the report is dated 2016 and is a draft format, with monitoring results report from 2015. Data that is over 5 years old is not considered to suitable and therefore the report must be rejected. </w:t>
      </w:r>
    </w:p>
    <w:p w14:paraId="6FD90573" w14:textId="77777777" w:rsidR="006C0936" w:rsidRDefault="006C0936" w:rsidP="006C0936">
      <w:pPr>
        <w:jc w:val="both"/>
      </w:pPr>
      <w:r>
        <w:t>It is also noted that the boundaries of the development have altered and the separation distance between the proposed development and surrounding properties is now smaller than considered within the draft report. The inevitable sound levels to be experienced will therefore be higher within the vicinity of the residential properties closest to the revised new boundary.</w:t>
      </w:r>
    </w:p>
    <w:p w14:paraId="35ACDA73" w14:textId="77777777" w:rsidR="006C0936" w:rsidRDefault="006C0936" w:rsidP="006C0936">
      <w:pPr>
        <w:jc w:val="both"/>
      </w:pPr>
      <w:r>
        <w:t xml:space="preserve">The noise report lacks some key information to allow a full and comprehensive assessment. It is presumed that this missing data is due to the fact the report is still in a draft format. </w:t>
      </w:r>
    </w:p>
    <w:p w14:paraId="543545EE" w14:textId="77777777" w:rsidR="006C0936" w:rsidRPr="00181B8F" w:rsidRDefault="006C0936" w:rsidP="006C0936">
      <w:pPr>
        <w:jc w:val="both"/>
      </w:pPr>
      <w:bookmarkStart w:id="1" w:name="_Hlk69470844"/>
      <w:r>
        <w:t>The following details are required within the revised report:</w:t>
      </w:r>
    </w:p>
    <w:p w14:paraId="1AC8AA6F" w14:textId="77777777" w:rsidR="006C0936" w:rsidRDefault="006C0936" w:rsidP="006C0936">
      <w:pPr>
        <w:numPr>
          <w:ilvl w:val="0"/>
          <w:numId w:val="16"/>
        </w:numPr>
        <w:spacing w:after="0" w:line="240" w:lineRule="auto"/>
        <w:jc w:val="both"/>
      </w:pPr>
      <w:r>
        <w:t xml:space="preserve">Evidence and details of new current background monitoring data. </w:t>
      </w:r>
    </w:p>
    <w:p w14:paraId="1F3F182D" w14:textId="77777777" w:rsidR="006C0936" w:rsidRPr="00181B8F" w:rsidRDefault="006C0936" w:rsidP="006C0936">
      <w:pPr>
        <w:numPr>
          <w:ilvl w:val="0"/>
          <w:numId w:val="16"/>
        </w:numPr>
        <w:spacing w:after="0" w:line="240" w:lineRule="auto"/>
        <w:jc w:val="both"/>
      </w:pPr>
      <w:r>
        <w:t xml:space="preserve">Monitoring should be undertaken over representative time period. We would expect to see some </w:t>
      </w:r>
      <w:proofErr w:type="gramStart"/>
      <w:r>
        <w:t>long term</w:t>
      </w:r>
      <w:proofErr w:type="gramEnd"/>
      <w:r>
        <w:t xml:space="preserve"> monitoring for representative properties, particularly those close to the boundary, but all short term monitoring should be representative of the proposed operating hours i.e. a minimum of 1 hour. </w:t>
      </w:r>
    </w:p>
    <w:p w14:paraId="528F447F" w14:textId="77777777" w:rsidR="006C0936" w:rsidRDefault="006C0936" w:rsidP="006C0936">
      <w:pPr>
        <w:numPr>
          <w:ilvl w:val="0"/>
          <w:numId w:val="16"/>
        </w:numPr>
        <w:spacing w:after="0" w:line="240" w:lineRule="auto"/>
        <w:jc w:val="both"/>
      </w:pPr>
      <w:r w:rsidRPr="00181B8F">
        <w:t xml:space="preserve">The qualifications and experience of the acoustician </w:t>
      </w:r>
      <w:r>
        <w:t>undertaking</w:t>
      </w:r>
      <w:r w:rsidRPr="00181B8F">
        <w:t xml:space="preserve"> the assessment </w:t>
      </w:r>
    </w:p>
    <w:p w14:paraId="5D43A748" w14:textId="77777777" w:rsidR="006C0936" w:rsidRDefault="006C0936" w:rsidP="006C0936">
      <w:pPr>
        <w:numPr>
          <w:ilvl w:val="0"/>
          <w:numId w:val="16"/>
        </w:numPr>
        <w:spacing w:after="0" w:line="240" w:lineRule="auto"/>
        <w:jc w:val="both"/>
      </w:pPr>
      <w:r w:rsidRPr="00181B8F">
        <w:t xml:space="preserve">The equipment used to undertake the assessment </w:t>
      </w:r>
    </w:p>
    <w:p w14:paraId="07756B9F" w14:textId="77777777" w:rsidR="006C0936" w:rsidRDefault="006C0936" w:rsidP="006C0936">
      <w:pPr>
        <w:numPr>
          <w:ilvl w:val="0"/>
          <w:numId w:val="16"/>
        </w:numPr>
        <w:spacing w:after="0" w:line="240" w:lineRule="auto"/>
        <w:jc w:val="both"/>
      </w:pPr>
      <w:r w:rsidRPr="00181B8F">
        <w:t>A copy of the latest calibration certificates for the equipment used</w:t>
      </w:r>
    </w:p>
    <w:p w14:paraId="3EAE6CE8" w14:textId="77777777" w:rsidR="006C0936" w:rsidRDefault="006C0936" w:rsidP="006C0936">
      <w:pPr>
        <w:numPr>
          <w:ilvl w:val="0"/>
          <w:numId w:val="16"/>
        </w:numPr>
        <w:spacing w:after="0" w:line="240" w:lineRule="auto"/>
        <w:jc w:val="both"/>
      </w:pPr>
      <w:r>
        <w:t>A copy of all background data monitoring collected</w:t>
      </w:r>
    </w:p>
    <w:p w14:paraId="4494D852" w14:textId="77777777" w:rsidR="006C0936" w:rsidRDefault="006C0936" w:rsidP="006C0936">
      <w:pPr>
        <w:numPr>
          <w:ilvl w:val="0"/>
          <w:numId w:val="16"/>
        </w:numPr>
        <w:spacing w:after="0" w:line="240" w:lineRule="auto"/>
        <w:jc w:val="both"/>
      </w:pPr>
      <w:r w:rsidRPr="00181B8F">
        <w:t xml:space="preserve">Detailed calculations to </w:t>
      </w:r>
      <w:r>
        <w:t>support all of the calculated noise levels in tables, as within sections 5.8, 6.1 and 7.2 of the draft noise impact assessment</w:t>
      </w:r>
    </w:p>
    <w:p w14:paraId="1D3BAC0A" w14:textId="77777777" w:rsidR="006C0936" w:rsidRDefault="006C0936" w:rsidP="006C0936">
      <w:pPr>
        <w:numPr>
          <w:ilvl w:val="0"/>
          <w:numId w:val="16"/>
        </w:numPr>
        <w:spacing w:after="0" w:line="240" w:lineRule="auto"/>
        <w:jc w:val="both"/>
      </w:pPr>
      <w:r>
        <w:t xml:space="preserve">Any additional mitigation measures to protect the residential properties surrounding the site, and the effectiveness of these. It should be noted that Lower House Farm is a tenanted property and should be treated in a similar manner to all other residential properties in the area. </w:t>
      </w:r>
    </w:p>
    <w:bookmarkEnd w:id="1"/>
    <w:p w14:paraId="63E33156" w14:textId="77777777" w:rsidR="006C0936" w:rsidRPr="001753F9" w:rsidRDefault="006C0936" w:rsidP="006C0936">
      <w:pPr>
        <w:jc w:val="both"/>
        <w:rPr>
          <w:b/>
          <w:bCs/>
        </w:rPr>
      </w:pPr>
      <w:r w:rsidRPr="001753F9">
        <w:rPr>
          <w:b/>
          <w:bCs/>
        </w:rPr>
        <w:t>Dust</w:t>
      </w:r>
    </w:p>
    <w:p w14:paraId="01D461F4" w14:textId="77777777" w:rsidR="006C0936" w:rsidRPr="001753F9" w:rsidRDefault="006C0936" w:rsidP="006C0936">
      <w:pPr>
        <w:jc w:val="both"/>
      </w:pPr>
      <w:r w:rsidRPr="001753F9">
        <w:t xml:space="preserve">Within the extensive application there is little mention of the impacts from dust either on the wider environment or to nearby residential properties in terms of health impacts or nuisance. The impact of dust and particulate emissions from the site is a significant factor to be considered and is identified as such within both the NPPF and the County Council’s Core strategy. </w:t>
      </w:r>
    </w:p>
    <w:p w14:paraId="667D6CCB" w14:textId="77777777" w:rsidR="006C0936" w:rsidRPr="001753F9" w:rsidRDefault="006C0936" w:rsidP="006C0936">
      <w:pPr>
        <w:jc w:val="both"/>
      </w:pPr>
      <w:r w:rsidRPr="001753F9">
        <w:t xml:space="preserve">There is evidence that existing sand and gravel extraction located some distance from the site has resulted in some limited impact on neighbouring properties over the flat open landscape. Previous experience by this Authority has identified some significant issues with dust from similar operations and the impact this is having on residential properties in the vicinity. The </w:t>
      </w:r>
      <w:r w:rsidRPr="001753F9">
        <w:lastRenderedPageBreak/>
        <w:t xml:space="preserve">size of the proposed development and the length of the access road has the potential to cause similar issues and nuisance to the neighbouring properties. </w:t>
      </w:r>
    </w:p>
    <w:p w14:paraId="10BB8AB4" w14:textId="77777777" w:rsidR="006C0936" w:rsidRDefault="006C0936" w:rsidP="006C0936">
      <w:pPr>
        <w:jc w:val="both"/>
      </w:pPr>
      <w:r w:rsidRPr="001753F9">
        <w:t>Detail consideration of the potential dust impact include the prevention of material being tracked along the road and the construction of the road is required in order to fully assess the impact on this proposal</w:t>
      </w:r>
      <w:r>
        <w:t>, c</w:t>
      </w:r>
      <w:r w:rsidRPr="001753F9">
        <w:t xml:space="preserve">oncluding with a detailed dust management pan identifying all mitigation measures for this lengthy (+20yrs) project. </w:t>
      </w:r>
    </w:p>
    <w:p w14:paraId="1A913547" w14:textId="77777777" w:rsidR="006C0936" w:rsidRDefault="006C0936" w:rsidP="006C0936">
      <w:pPr>
        <w:jc w:val="both"/>
        <w:rPr>
          <w:b/>
          <w:bCs/>
        </w:rPr>
      </w:pPr>
      <w:r w:rsidRPr="001753F9">
        <w:rPr>
          <w:b/>
          <w:bCs/>
        </w:rPr>
        <w:t xml:space="preserve">Air Quality </w:t>
      </w:r>
    </w:p>
    <w:p w14:paraId="05ECD1BE" w14:textId="77777777" w:rsidR="006C0936" w:rsidRDefault="006C0936" w:rsidP="006C0936">
      <w:pPr>
        <w:jc w:val="both"/>
      </w:pPr>
      <w:r w:rsidRPr="008138E8">
        <w:t>The submitted report does not follow the South Ribble (and County wide draft) published low emission strategy</w:t>
      </w:r>
      <w:r>
        <w:t>. The report is considered insufficient as it does not accurately consider</w:t>
      </w:r>
    </w:p>
    <w:p w14:paraId="6937075D" w14:textId="77777777" w:rsidR="006C0936" w:rsidRPr="008138E8" w:rsidRDefault="006C0936" w:rsidP="006C0936">
      <w:pPr>
        <w:jc w:val="both"/>
      </w:pPr>
      <w:r>
        <w:t xml:space="preserve">the impact of the development on local air quality. As such an additional assessment in line with the Low Emissions Strategy is required. </w:t>
      </w:r>
    </w:p>
    <w:p w14:paraId="354AD5C2" w14:textId="2AF5B6B1" w:rsidR="006C0936" w:rsidRPr="001753F9" w:rsidRDefault="006C0936" w:rsidP="006C0936">
      <w:pPr>
        <w:jc w:val="both"/>
      </w:pPr>
      <w:r>
        <w:t>H</w:t>
      </w:r>
      <w:r>
        <w:t xml:space="preserve">owever, if Lancashire County Council is minded </w:t>
      </w:r>
      <w:proofErr w:type="gramStart"/>
      <w:r>
        <w:t>to approve</w:t>
      </w:r>
      <w:proofErr w:type="gramEnd"/>
      <w:r>
        <w:t xml:space="preserve"> this application the following conditions are requested in order to protect the amenity of local residents:</w:t>
      </w:r>
    </w:p>
    <w:p w14:paraId="63A789DE" w14:textId="77777777" w:rsidR="006C0936" w:rsidRPr="00BE46ED" w:rsidRDefault="006C0936" w:rsidP="006C0936">
      <w:pPr>
        <w:jc w:val="both"/>
        <w:rPr>
          <w:b/>
          <w:bCs/>
        </w:rPr>
      </w:pPr>
      <w:r w:rsidRPr="00BE46ED">
        <w:rPr>
          <w:b/>
          <w:bCs/>
        </w:rPr>
        <w:t>Operating hours</w:t>
      </w:r>
    </w:p>
    <w:p w14:paraId="7C81FBDC" w14:textId="77777777" w:rsidR="006C0936" w:rsidRPr="00BE46ED" w:rsidRDefault="006C0936" w:rsidP="006C0936">
      <w:pPr>
        <w:jc w:val="both"/>
        <w:rPr>
          <w:bCs/>
          <w:iCs/>
        </w:rPr>
      </w:pPr>
      <w:r w:rsidRPr="00BE46ED">
        <w:rPr>
          <w:bCs/>
          <w:iCs/>
        </w:rPr>
        <w:t xml:space="preserve">The proposed development shall only operate within the hours </w:t>
      </w:r>
      <w:bookmarkStart w:id="2" w:name="_Hlk69470481"/>
      <w:r>
        <w:rPr>
          <w:bCs/>
          <w:iCs/>
        </w:rPr>
        <w:t>07.00 -17.00</w:t>
      </w:r>
      <w:r w:rsidRPr="00BE46ED">
        <w:rPr>
          <w:bCs/>
          <w:iCs/>
        </w:rPr>
        <w:t xml:space="preserve"> </w:t>
      </w:r>
      <w:bookmarkEnd w:id="2"/>
      <w:r w:rsidRPr="00BE46ED">
        <w:rPr>
          <w:bCs/>
          <w:iCs/>
        </w:rPr>
        <w:t xml:space="preserve">Monday to Friday, </w:t>
      </w:r>
      <w:r>
        <w:rPr>
          <w:bCs/>
          <w:iCs/>
        </w:rPr>
        <w:t xml:space="preserve">09.00 – 13.00 </w:t>
      </w:r>
      <w:r w:rsidRPr="00BE46ED">
        <w:rPr>
          <w:bCs/>
          <w:iCs/>
        </w:rPr>
        <w:t>Saturday. No operation shall be carried out on Sundays or Bank Holidays.</w:t>
      </w:r>
    </w:p>
    <w:p w14:paraId="4887C41A" w14:textId="77777777" w:rsidR="006C0936" w:rsidRPr="00BE46ED" w:rsidRDefault="006C0936" w:rsidP="006C0936">
      <w:pPr>
        <w:jc w:val="both"/>
      </w:pPr>
      <w:r w:rsidRPr="00BE46ED">
        <w:t>Reason: In the interests of the amenity of the nearby residents in accordance with Policy 17 of the Central Lancashire Core Strategy and the NPPF.</w:t>
      </w:r>
    </w:p>
    <w:p w14:paraId="25453F7E" w14:textId="77777777" w:rsidR="006C0936" w:rsidRPr="00BE46ED" w:rsidRDefault="006C0936" w:rsidP="006C0936">
      <w:pPr>
        <w:jc w:val="both"/>
        <w:rPr>
          <w:b/>
          <w:bCs/>
        </w:rPr>
      </w:pPr>
      <w:r w:rsidRPr="00BE46ED">
        <w:rPr>
          <w:b/>
          <w:bCs/>
        </w:rPr>
        <w:t>Hours of construction</w:t>
      </w:r>
    </w:p>
    <w:p w14:paraId="0A3B792A" w14:textId="77777777" w:rsidR="006C0936" w:rsidRPr="00D81F73" w:rsidRDefault="006C0936" w:rsidP="006C0936">
      <w:pPr>
        <w:jc w:val="both"/>
      </w:pPr>
      <w:r w:rsidRPr="00D81F73">
        <w:t xml:space="preserve">During the site preparation and construction </w:t>
      </w:r>
      <w:r w:rsidRPr="009F1364">
        <w:t xml:space="preserve">of the development no machinery, plant or powered tools shall be operated outside the hours of </w:t>
      </w:r>
      <w:bookmarkStart w:id="3" w:name="_Hlk69470552"/>
      <w:r w:rsidRPr="009F1364">
        <w:rPr>
          <w:bCs/>
          <w:iCs/>
        </w:rPr>
        <w:t xml:space="preserve">07.00 -17.00 </w:t>
      </w:r>
      <w:r w:rsidRPr="009F1364">
        <w:t xml:space="preserve">Monday to Friday 09:00 – 13:00 </w:t>
      </w:r>
      <w:bookmarkEnd w:id="3"/>
      <w:r w:rsidRPr="009F1364">
        <w:t>on Saturdays. No construction shall take place at any</w:t>
      </w:r>
      <w:r w:rsidRPr="00D81F73">
        <w:t xml:space="preserve"> time on Sundays or nationally recognised Bank Holidays.</w:t>
      </w:r>
    </w:p>
    <w:p w14:paraId="7DEF20C1" w14:textId="77777777" w:rsidR="006C0936" w:rsidRPr="00D81F73" w:rsidRDefault="006C0936" w:rsidP="006C0936">
      <w:pPr>
        <w:jc w:val="both"/>
      </w:pPr>
      <w:r w:rsidRPr="00D81F73">
        <w:t>Reason: To safeguard the amenities of neighbouring properties in accordance with Policy 17 of the Central Lancashire Core Strategy and the NPPF.</w:t>
      </w:r>
    </w:p>
    <w:p w14:paraId="58AD5E5F" w14:textId="77777777" w:rsidR="006C0936" w:rsidRPr="00D81F73" w:rsidRDefault="006C0936" w:rsidP="006C0936">
      <w:pPr>
        <w:jc w:val="both"/>
      </w:pPr>
      <w:r w:rsidRPr="00D81F73">
        <w:t xml:space="preserve">No deliveries of construction materials or removal of construction waste shall be undertaken outside the hours of </w:t>
      </w:r>
      <w:r w:rsidRPr="009F1364">
        <w:rPr>
          <w:bCs/>
          <w:iCs/>
        </w:rPr>
        <w:t xml:space="preserve">07.00 -17.00 </w:t>
      </w:r>
      <w:r w:rsidRPr="009F1364">
        <w:t xml:space="preserve">Monday to Friday 09:00 – 13:00 </w:t>
      </w:r>
      <w:r>
        <w:t>Saturday</w:t>
      </w:r>
      <w:r w:rsidRPr="00D81F73">
        <w:t>. No deliveries or removal of waste shall be carried out</w:t>
      </w:r>
      <w:r>
        <w:t xml:space="preserve"> on Sundays</w:t>
      </w:r>
      <w:r w:rsidRPr="00D81F73">
        <w:t xml:space="preserve"> or nationally recognised Bank Holidays.</w:t>
      </w:r>
    </w:p>
    <w:p w14:paraId="3A89110E" w14:textId="77777777" w:rsidR="006C0936" w:rsidRDefault="006C0936" w:rsidP="006C0936">
      <w:pPr>
        <w:jc w:val="both"/>
      </w:pPr>
      <w:bookmarkStart w:id="4" w:name="_Hlk69293678"/>
      <w:r w:rsidRPr="00D81F73">
        <w:t>Reason: To safeguard the amenities of neighbouring properties in accordance with Policy 17 of the Central Lancashire Core Strategy and NPPF.</w:t>
      </w:r>
    </w:p>
    <w:bookmarkEnd w:id="4"/>
    <w:p w14:paraId="3A745CBE" w14:textId="77777777" w:rsidR="006C0936" w:rsidRPr="00022435" w:rsidRDefault="006C0936" w:rsidP="006C0936">
      <w:pPr>
        <w:jc w:val="both"/>
        <w:rPr>
          <w:b/>
          <w:bCs/>
        </w:rPr>
      </w:pPr>
      <w:r w:rsidRPr="00022435">
        <w:rPr>
          <w:b/>
          <w:bCs/>
        </w:rPr>
        <w:t xml:space="preserve">Noise </w:t>
      </w:r>
    </w:p>
    <w:p w14:paraId="0C76F808" w14:textId="77777777" w:rsidR="006C0936" w:rsidRPr="00022435" w:rsidRDefault="006C0936" w:rsidP="006C0936">
      <w:pPr>
        <w:jc w:val="both"/>
        <w:rPr>
          <w:bCs/>
        </w:rPr>
      </w:pPr>
      <w:r w:rsidRPr="00022435">
        <w:rPr>
          <w:bCs/>
        </w:rPr>
        <w:t xml:space="preserve">Prior to the commencement of any works on site a Noise </w:t>
      </w:r>
      <w:r>
        <w:rPr>
          <w:bCs/>
        </w:rPr>
        <w:t>Impact Assessment</w:t>
      </w:r>
      <w:r w:rsidRPr="00022435">
        <w:rPr>
          <w:bCs/>
        </w:rPr>
        <w:t xml:space="preserve"> shall be submitted for approval to the local planning authority. The approved plan shall then be implemented and retained thereafter. Any changes to the plan shall first be agreed in writing with the local planning authority.  </w:t>
      </w:r>
    </w:p>
    <w:p w14:paraId="4B15F324" w14:textId="77777777" w:rsidR="006C0936" w:rsidRPr="00022435" w:rsidRDefault="006C0936" w:rsidP="006C0936">
      <w:pPr>
        <w:jc w:val="both"/>
        <w:rPr>
          <w:b/>
        </w:rPr>
      </w:pPr>
    </w:p>
    <w:p w14:paraId="241D9AAD" w14:textId="77777777" w:rsidR="006C0936" w:rsidRPr="00022435" w:rsidRDefault="006C0936" w:rsidP="006C0936">
      <w:pPr>
        <w:jc w:val="both"/>
      </w:pPr>
      <w:r w:rsidRPr="00022435">
        <w:lastRenderedPageBreak/>
        <w:t>Reason: In the interests of the amenity of the nearby residents in accordance with Policy 17 of the Central Lancashire Core Strategy and NPPF.</w:t>
      </w:r>
    </w:p>
    <w:p w14:paraId="5066C519" w14:textId="77777777" w:rsidR="006C0936" w:rsidRPr="00022435" w:rsidRDefault="006C0936" w:rsidP="006C0936">
      <w:pPr>
        <w:jc w:val="both"/>
      </w:pPr>
      <w:r>
        <w:t>Note to applicant</w:t>
      </w:r>
      <w:r w:rsidRPr="00022435">
        <w:t>:</w:t>
      </w:r>
      <w:r>
        <w:t xml:space="preserve"> </w:t>
      </w:r>
      <w:r w:rsidRPr="00022435">
        <w:t>The following details are required within the revised report:</w:t>
      </w:r>
    </w:p>
    <w:p w14:paraId="11A4395C" w14:textId="77777777" w:rsidR="006C0936" w:rsidRPr="00022435" w:rsidRDefault="006C0936" w:rsidP="006C0936">
      <w:pPr>
        <w:numPr>
          <w:ilvl w:val="0"/>
          <w:numId w:val="16"/>
        </w:numPr>
        <w:spacing w:after="0" w:line="240" w:lineRule="auto"/>
        <w:jc w:val="both"/>
      </w:pPr>
      <w:r w:rsidRPr="00022435">
        <w:t xml:space="preserve">Evidence and details of new current background monitoring data. </w:t>
      </w:r>
    </w:p>
    <w:p w14:paraId="643939C3" w14:textId="77777777" w:rsidR="006C0936" w:rsidRPr="00022435" w:rsidRDefault="006C0936" w:rsidP="006C0936">
      <w:pPr>
        <w:numPr>
          <w:ilvl w:val="0"/>
          <w:numId w:val="16"/>
        </w:numPr>
        <w:spacing w:after="0" w:line="240" w:lineRule="auto"/>
        <w:jc w:val="both"/>
      </w:pPr>
      <w:r w:rsidRPr="00022435">
        <w:t xml:space="preserve">Monitoring should be undertaken over representative time period. We would expect to see some </w:t>
      </w:r>
      <w:proofErr w:type="gramStart"/>
      <w:r w:rsidRPr="00022435">
        <w:t>long term</w:t>
      </w:r>
      <w:proofErr w:type="gramEnd"/>
      <w:r w:rsidRPr="00022435">
        <w:t xml:space="preserve"> monitoring for representative properties, particularly those close to the boundary, but all short term monitoring should be representative of the proposed operating hours i.e. a minimum of 1 hour. </w:t>
      </w:r>
    </w:p>
    <w:p w14:paraId="0269E8A7" w14:textId="77777777" w:rsidR="006C0936" w:rsidRPr="00022435" w:rsidRDefault="006C0936" w:rsidP="006C0936">
      <w:pPr>
        <w:numPr>
          <w:ilvl w:val="0"/>
          <w:numId w:val="16"/>
        </w:numPr>
        <w:spacing w:after="0" w:line="240" w:lineRule="auto"/>
        <w:jc w:val="both"/>
      </w:pPr>
      <w:r w:rsidRPr="00022435">
        <w:t xml:space="preserve">The qualifications and experience of the acoustician undertaking the assessment </w:t>
      </w:r>
    </w:p>
    <w:p w14:paraId="340EF6FB" w14:textId="77777777" w:rsidR="006C0936" w:rsidRPr="00022435" w:rsidRDefault="006C0936" w:rsidP="006C0936">
      <w:pPr>
        <w:numPr>
          <w:ilvl w:val="0"/>
          <w:numId w:val="16"/>
        </w:numPr>
        <w:spacing w:after="0" w:line="240" w:lineRule="auto"/>
        <w:jc w:val="both"/>
      </w:pPr>
      <w:r w:rsidRPr="00022435">
        <w:t xml:space="preserve">The equipment used to undertake the assessment </w:t>
      </w:r>
    </w:p>
    <w:p w14:paraId="3D25CA63" w14:textId="77777777" w:rsidR="006C0936" w:rsidRPr="00022435" w:rsidRDefault="006C0936" w:rsidP="006C0936">
      <w:pPr>
        <w:numPr>
          <w:ilvl w:val="0"/>
          <w:numId w:val="16"/>
        </w:numPr>
        <w:spacing w:after="0" w:line="240" w:lineRule="auto"/>
        <w:jc w:val="both"/>
      </w:pPr>
      <w:r w:rsidRPr="00022435">
        <w:t>A copy of the latest calibration certificates for the equipment used</w:t>
      </w:r>
    </w:p>
    <w:p w14:paraId="6DD20237" w14:textId="77777777" w:rsidR="006C0936" w:rsidRPr="00022435" w:rsidRDefault="006C0936" w:rsidP="006C0936">
      <w:pPr>
        <w:numPr>
          <w:ilvl w:val="0"/>
          <w:numId w:val="16"/>
        </w:numPr>
        <w:spacing w:after="0" w:line="240" w:lineRule="auto"/>
        <w:jc w:val="both"/>
      </w:pPr>
      <w:r w:rsidRPr="00022435">
        <w:t>A copy of all background data monitoring collected</w:t>
      </w:r>
    </w:p>
    <w:p w14:paraId="2CABF869" w14:textId="77777777" w:rsidR="006C0936" w:rsidRPr="00022435" w:rsidRDefault="006C0936" w:rsidP="006C0936">
      <w:pPr>
        <w:numPr>
          <w:ilvl w:val="0"/>
          <w:numId w:val="16"/>
        </w:numPr>
        <w:spacing w:after="0" w:line="240" w:lineRule="auto"/>
        <w:jc w:val="both"/>
      </w:pPr>
      <w:r w:rsidRPr="00022435">
        <w:t>Detailed calculations to support all of the calculated noise levels in tables, as within sections 5.8, 6.1 and 7.2 of the draft noise impact assessment</w:t>
      </w:r>
    </w:p>
    <w:p w14:paraId="5C659482" w14:textId="77777777" w:rsidR="006C0936" w:rsidRPr="00022435" w:rsidRDefault="006C0936" w:rsidP="006C0936">
      <w:pPr>
        <w:numPr>
          <w:ilvl w:val="0"/>
          <w:numId w:val="16"/>
        </w:numPr>
        <w:spacing w:after="0" w:line="240" w:lineRule="auto"/>
        <w:jc w:val="both"/>
      </w:pPr>
      <w:r w:rsidRPr="00022435">
        <w:t xml:space="preserve">Any additional mitigation measures to protect the residential properties surrounding the site, and the effectiveness of these. It should be noted that Lower House Farm is a tenanted property and should be treated in a similar manner to all other residential properties in the area. </w:t>
      </w:r>
    </w:p>
    <w:p w14:paraId="3FFF1A31" w14:textId="77777777" w:rsidR="006C0936" w:rsidRPr="00022435" w:rsidRDefault="006C0936" w:rsidP="006C0936">
      <w:pPr>
        <w:jc w:val="both"/>
      </w:pPr>
    </w:p>
    <w:p w14:paraId="28BA3B1D" w14:textId="3D151AD0" w:rsidR="006C0936" w:rsidRDefault="006C0936" w:rsidP="006C0936">
      <w:pPr>
        <w:jc w:val="both"/>
        <w:rPr>
          <w:b/>
          <w:bCs/>
        </w:rPr>
      </w:pPr>
      <w:r>
        <w:rPr>
          <w:b/>
          <w:bCs/>
        </w:rPr>
        <w:t>V</w:t>
      </w:r>
      <w:r>
        <w:rPr>
          <w:b/>
          <w:bCs/>
        </w:rPr>
        <w:t>ibration</w:t>
      </w:r>
    </w:p>
    <w:p w14:paraId="78268D38" w14:textId="77777777" w:rsidR="006C0936" w:rsidRPr="00D40BCC" w:rsidRDefault="006C0936" w:rsidP="006C0936">
      <w:pPr>
        <w:jc w:val="both"/>
      </w:pPr>
      <w:r>
        <w:t>As per the application, no blasting is permitted as part of the proposed development.</w:t>
      </w:r>
    </w:p>
    <w:p w14:paraId="1DFA5729" w14:textId="77777777" w:rsidR="006C0936" w:rsidRPr="00D40BCC" w:rsidRDefault="006C0936" w:rsidP="006C0936">
      <w:pPr>
        <w:jc w:val="both"/>
      </w:pPr>
      <w:r w:rsidRPr="00D40BCC">
        <w:t>Reason: To safeguard the amenities of neighbouring properties in accordance with Policy 17 of the Central Lancashire Core Strategy and NPPF.</w:t>
      </w:r>
    </w:p>
    <w:p w14:paraId="7D9EA44E" w14:textId="77777777" w:rsidR="006C0936" w:rsidRDefault="006C0936" w:rsidP="006C0936">
      <w:pPr>
        <w:jc w:val="both"/>
        <w:rPr>
          <w:b/>
          <w:bCs/>
        </w:rPr>
      </w:pPr>
      <w:r w:rsidRPr="003C5F26">
        <w:rPr>
          <w:b/>
          <w:bCs/>
        </w:rPr>
        <w:t xml:space="preserve">Waste </w:t>
      </w:r>
    </w:p>
    <w:p w14:paraId="39AE35F3" w14:textId="77777777" w:rsidR="006C0936" w:rsidRPr="00B2474E" w:rsidRDefault="006C0936" w:rsidP="006C0936">
      <w:pPr>
        <w:jc w:val="both"/>
        <w:rPr>
          <w:bCs/>
          <w:iCs/>
        </w:rPr>
      </w:pPr>
      <w:r w:rsidRPr="00B2474E">
        <w:rPr>
          <w:bCs/>
          <w:iCs/>
        </w:rPr>
        <w:t>Prior to the commencement of the development full details of the waste storage facilities within the site shall be submitted to and approved in writing by the local planning authority. Once approved the waste storage facilities shall be provided prior to first use of the development and shall be retained and maintained thereafter.</w:t>
      </w:r>
    </w:p>
    <w:p w14:paraId="3D53C8F1" w14:textId="77777777" w:rsidR="006C0936" w:rsidRPr="00B2474E" w:rsidRDefault="006C0936" w:rsidP="006C0936">
      <w:pPr>
        <w:jc w:val="both"/>
      </w:pPr>
      <w:r w:rsidRPr="00B2474E">
        <w:t>Reason: To provide effective and sufficient storage facilities for refuse and to safeguard amenities and living conditions of any nearby residents particularly with regards to odour, noise and insects in accordance with Policy 17 of the Central Lancashire Core Strategy and the NPPF.</w:t>
      </w:r>
    </w:p>
    <w:p w14:paraId="585E840C" w14:textId="77777777" w:rsidR="006C0936" w:rsidRDefault="006C0936" w:rsidP="006C0936">
      <w:pPr>
        <w:jc w:val="both"/>
        <w:rPr>
          <w:b/>
          <w:bCs/>
        </w:rPr>
      </w:pPr>
      <w:r>
        <w:rPr>
          <w:b/>
          <w:bCs/>
        </w:rPr>
        <w:t>Lighting</w:t>
      </w:r>
    </w:p>
    <w:p w14:paraId="433B569C" w14:textId="77777777" w:rsidR="006C0936" w:rsidRPr="008D1221" w:rsidRDefault="006C0936" w:rsidP="006C0936">
      <w:pPr>
        <w:jc w:val="both"/>
        <w:rPr>
          <w:bCs/>
        </w:rPr>
      </w:pPr>
      <w:r w:rsidRPr="008D1221">
        <w:rPr>
          <w:bCs/>
        </w:rPr>
        <w:t>No external flooding lighting or security lights shall be installed at the permitted development without first obtaining written permission from the local planning authority.</w:t>
      </w:r>
    </w:p>
    <w:p w14:paraId="1C27B22D" w14:textId="77777777" w:rsidR="006C0936" w:rsidRPr="008D1221" w:rsidRDefault="006C0936" w:rsidP="006C0936">
      <w:pPr>
        <w:jc w:val="both"/>
      </w:pPr>
      <w:r w:rsidRPr="008D1221">
        <w:t>Reason: In the interests of the amenity and to safe guard the living conditions of the nearby residents in accordance with Policy 17in the Central Lancashire Core Strategy and the NPPF.</w:t>
      </w:r>
    </w:p>
    <w:p w14:paraId="014C9C3D" w14:textId="77777777" w:rsidR="006C0936" w:rsidRPr="00D40BCC" w:rsidRDefault="006C0936" w:rsidP="006C0936">
      <w:pPr>
        <w:jc w:val="both"/>
        <w:rPr>
          <w:b/>
          <w:bCs/>
        </w:rPr>
      </w:pPr>
      <w:r w:rsidRPr="00D40BCC">
        <w:rPr>
          <w:b/>
          <w:bCs/>
        </w:rPr>
        <w:t>Site Compound</w:t>
      </w:r>
    </w:p>
    <w:p w14:paraId="2517DB02" w14:textId="77777777" w:rsidR="006C0936" w:rsidRPr="00D40BCC" w:rsidRDefault="006C0936" w:rsidP="006C0936">
      <w:pPr>
        <w:jc w:val="both"/>
        <w:rPr>
          <w:bCs/>
          <w:iCs/>
        </w:rPr>
      </w:pPr>
      <w:r w:rsidRPr="00D40BCC">
        <w:rPr>
          <w:bCs/>
          <w:iCs/>
        </w:rPr>
        <w:t xml:space="preserve">Prior to commencement of any works on site the location of the site compound and storage yard shall be agreed in writing with the local planning authority. </w:t>
      </w:r>
    </w:p>
    <w:p w14:paraId="1F3993DA" w14:textId="77777777" w:rsidR="006C0936" w:rsidRPr="00D40BCC" w:rsidRDefault="006C0936" w:rsidP="006C0936">
      <w:pPr>
        <w:jc w:val="both"/>
      </w:pPr>
    </w:p>
    <w:p w14:paraId="7EE9C78A" w14:textId="77777777" w:rsidR="006C0936" w:rsidRDefault="006C0936" w:rsidP="006C0936">
      <w:pPr>
        <w:jc w:val="both"/>
      </w:pPr>
      <w:r w:rsidRPr="00D40BCC">
        <w:t xml:space="preserve">Reason: In the interests of the amenity of the nearby residents in accordance with Policy 17 of the Central Lancashire Core Strategy and the NPPF. </w:t>
      </w:r>
    </w:p>
    <w:p w14:paraId="2E851443" w14:textId="77777777" w:rsidR="006C0936" w:rsidRDefault="006C0936" w:rsidP="006C0936">
      <w:pPr>
        <w:jc w:val="both"/>
        <w:rPr>
          <w:iCs/>
        </w:rPr>
      </w:pPr>
      <w:r w:rsidRPr="00D40BCC">
        <w:rPr>
          <w:iCs/>
        </w:rPr>
        <w:t>N</w:t>
      </w:r>
      <w:r>
        <w:rPr>
          <w:iCs/>
        </w:rPr>
        <w:t>ote to applicant</w:t>
      </w:r>
      <w:r w:rsidRPr="00D40BCC">
        <w:rPr>
          <w:iCs/>
        </w:rPr>
        <w:t xml:space="preserve">: The noise from the compound has the potential to adversely affect the amenity of the local area for near- by land uses and hence the compound should be located in such a position to minimise this impact. </w:t>
      </w:r>
    </w:p>
    <w:p w14:paraId="25231E1B" w14:textId="77777777" w:rsidR="006C0936" w:rsidRPr="000A7F90" w:rsidRDefault="006C0936" w:rsidP="006C0936">
      <w:pPr>
        <w:jc w:val="both"/>
        <w:rPr>
          <w:b/>
          <w:bCs/>
        </w:rPr>
      </w:pPr>
      <w:r w:rsidRPr="000A7F90">
        <w:rPr>
          <w:b/>
          <w:bCs/>
        </w:rPr>
        <w:t>Dust Management Plan</w:t>
      </w:r>
    </w:p>
    <w:p w14:paraId="660B9E7F" w14:textId="77777777" w:rsidR="006C0936" w:rsidRDefault="006C0936" w:rsidP="006C0936">
      <w:pPr>
        <w:jc w:val="both"/>
      </w:pPr>
      <w:r w:rsidRPr="000A7F90">
        <w:t>Prior to the commencement of any works on site a Dust Management Plan shall be submitted, for written approval, to the local planning authority. The Dust Management Plan shall identify all areas of the site and site operations where dust may be generated and further identify control measures to ensure dust and soil does not travel beyond the site boundary. Once agreed the identified control measures shall be implemented and maintained throughout the duration of the site preparation and construction phase of the development.</w:t>
      </w:r>
    </w:p>
    <w:p w14:paraId="4A8C9E78" w14:textId="77777777" w:rsidR="006C0936" w:rsidRPr="000A7F90" w:rsidRDefault="006C0936" w:rsidP="006C0936">
      <w:pPr>
        <w:jc w:val="both"/>
      </w:pPr>
      <w:r w:rsidRPr="000A7F90">
        <w:t>Reason: In the interests of the amenity and to safe guard the living conditions of the nearby residents in accordance with Policy 17 of the Central Lancashire Core Strategy and the NPPF.</w:t>
      </w:r>
    </w:p>
    <w:p w14:paraId="6C5EEEFC" w14:textId="77777777" w:rsidR="006C0936" w:rsidRPr="000A7F90" w:rsidRDefault="006C0936" w:rsidP="006C0936">
      <w:pPr>
        <w:jc w:val="both"/>
        <w:rPr>
          <w:b/>
          <w:bCs/>
        </w:rPr>
      </w:pPr>
      <w:r w:rsidRPr="000A7F90">
        <w:rPr>
          <w:b/>
          <w:bCs/>
        </w:rPr>
        <w:t>Wheel Wash</w:t>
      </w:r>
    </w:p>
    <w:p w14:paraId="41F101E9" w14:textId="77777777" w:rsidR="006C0936" w:rsidRDefault="006C0936" w:rsidP="006C0936">
      <w:pPr>
        <w:jc w:val="both"/>
      </w:pPr>
      <w:r w:rsidRPr="000A7F90">
        <w:t xml:space="preserve">Prior to commencement of the development details of a wheel wash shall be submitted to and approved by the local planning authority. Once approved the wheel wash shall be installed prior to first use of the site. Thereafter the wheel wash shall be retained and maintained in accordance with the agreed details. </w:t>
      </w:r>
    </w:p>
    <w:p w14:paraId="05F87EAE" w14:textId="77777777" w:rsidR="006C0936" w:rsidRDefault="006C0936" w:rsidP="006C0936">
      <w:pPr>
        <w:jc w:val="both"/>
      </w:pPr>
      <w:r w:rsidRPr="000A7F90">
        <w:t>Reason: In the interests of highway safety and other highway users in accordance with Policy 2 in the Central Lancashire Core Strategy and in the interests of the amenity of the nearby residents in accordance with Policy 17 of the Central Lancashire Core Strategy and the NPPF.</w:t>
      </w:r>
    </w:p>
    <w:p w14:paraId="5F99FAEE" w14:textId="77777777" w:rsidR="006C0936" w:rsidRPr="000A7F90" w:rsidRDefault="006C0936" w:rsidP="006C0936">
      <w:pPr>
        <w:jc w:val="both"/>
      </w:pPr>
      <w:r>
        <w:t>Note to applicant</w:t>
      </w:r>
      <w:r w:rsidRPr="000A7F90">
        <w:t>: The details to be provided to discharge this condition shall as a minimum include:</w:t>
      </w:r>
    </w:p>
    <w:p w14:paraId="313C5853" w14:textId="77777777" w:rsidR="006C0936" w:rsidRPr="000A7F90" w:rsidRDefault="006C0936" w:rsidP="006C0936">
      <w:pPr>
        <w:numPr>
          <w:ilvl w:val="0"/>
          <w:numId w:val="15"/>
        </w:numPr>
        <w:spacing w:after="0" w:line="240" w:lineRule="auto"/>
        <w:jc w:val="both"/>
      </w:pPr>
      <w:r w:rsidRPr="000A7F90">
        <w:t>Location,</w:t>
      </w:r>
    </w:p>
    <w:p w14:paraId="73153626" w14:textId="77777777" w:rsidR="006C0936" w:rsidRPr="000A7F90" w:rsidRDefault="006C0936" w:rsidP="006C0936">
      <w:pPr>
        <w:numPr>
          <w:ilvl w:val="0"/>
          <w:numId w:val="15"/>
        </w:numPr>
        <w:spacing w:after="0" w:line="240" w:lineRule="auto"/>
        <w:jc w:val="both"/>
      </w:pPr>
      <w:r w:rsidRPr="000A7F90">
        <w:t>Type of wheel wash</w:t>
      </w:r>
    </w:p>
    <w:p w14:paraId="0FCB5362" w14:textId="77777777" w:rsidR="006C0936" w:rsidRPr="000A7F90" w:rsidRDefault="006C0936" w:rsidP="006C0936">
      <w:pPr>
        <w:numPr>
          <w:ilvl w:val="0"/>
          <w:numId w:val="15"/>
        </w:numPr>
        <w:spacing w:after="0" w:line="240" w:lineRule="auto"/>
        <w:jc w:val="both"/>
      </w:pPr>
      <w:r w:rsidRPr="000A7F90">
        <w:t>Water source</w:t>
      </w:r>
    </w:p>
    <w:p w14:paraId="064A8895" w14:textId="77777777" w:rsidR="006C0936" w:rsidRPr="000A7F90" w:rsidRDefault="006C0936" w:rsidP="006C0936">
      <w:pPr>
        <w:numPr>
          <w:ilvl w:val="0"/>
          <w:numId w:val="15"/>
        </w:numPr>
        <w:spacing w:after="0" w:line="240" w:lineRule="auto"/>
        <w:jc w:val="both"/>
      </w:pPr>
      <w:r w:rsidRPr="000A7F90">
        <w:t>Prevention and treatment of water run off</w:t>
      </w:r>
    </w:p>
    <w:p w14:paraId="74667585" w14:textId="77777777" w:rsidR="006C0936" w:rsidRPr="000A7F90" w:rsidRDefault="006C0936" w:rsidP="006C0936">
      <w:pPr>
        <w:numPr>
          <w:ilvl w:val="0"/>
          <w:numId w:val="15"/>
        </w:numPr>
        <w:spacing w:after="0" w:line="240" w:lineRule="auto"/>
        <w:jc w:val="both"/>
      </w:pPr>
      <w:r w:rsidRPr="000A7F90">
        <w:t>Management of the use of the wheel wash</w:t>
      </w:r>
    </w:p>
    <w:p w14:paraId="19B774C4" w14:textId="77777777" w:rsidR="006C0936" w:rsidRPr="000A7F90" w:rsidRDefault="006C0936" w:rsidP="006C0936">
      <w:pPr>
        <w:numPr>
          <w:ilvl w:val="0"/>
          <w:numId w:val="15"/>
        </w:numPr>
        <w:spacing w:after="0" w:line="240" w:lineRule="auto"/>
        <w:jc w:val="both"/>
      </w:pPr>
      <w:r w:rsidRPr="000A7F90">
        <w:t>If road sweepers are to be used – the company providing the road sweeper, response times, criteria to be followed for calling the road sweeper.</w:t>
      </w:r>
    </w:p>
    <w:p w14:paraId="21A5A949" w14:textId="77777777" w:rsidR="006C0936" w:rsidRDefault="006C0936" w:rsidP="006C0936">
      <w:pPr>
        <w:jc w:val="both"/>
        <w:rPr>
          <w:b/>
          <w:bCs/>
        </w:rPr>
      </w:pPr>
      <w:r w:rsidRPr="00A44467">
        <w:rPr>
          <w:b/>
          <w:bCs/>
        </w:rPr>
        <w:t>A</w:t>
      </w:r>
      <w:r>
        <w:rPr>
          <w:b/>
          <w:bCs/>
        </w:rPr>
        <w:t>ir Quality</w:t>
      </w:r>
    </w:p>
    <w:p w14:paraId="461101F4" w14:textId="77777777" w:rsidR="006C0936" w:rsidRPr="00571E15" w:rsidRDefault="006C0936" w:rsidP="006C0936">
      <w:pPr>
        <w:jc w:val="both"/>
        <w:rPr>
          <w:iCs/>
        </w:rPr>
      </w:pPr>
      <w:r w:rsidRPr="00571E15">
        <w:rPr>
          <w:iCs/>
        </w:rPr>
        <w:t>Prior to the commencement of any works on site an Air Quality Assessment (AQA) shall be carried out and submitted for approval to the local planning authority. The AQA shall include, where necessary mitigation measures in order to make the proposal acceptable. If sufficient mitigation measures cannot be agreed the development shall not proceed.</w:t>
      </w:r>
    </w:p>
    <w:p w14:paraId="1584CA08" w14:textId="77777777" w:rsidR="006C0936" w:rsidRPr="00571E15" w:rsidRDefault="006C0936" w:rsidP="006C0936">
      <w:pPr>
        <w:jc w:val="both"/>
        <w:rPr>
          <w:iCs/>
        </w:rPr>
      </w:pPr>
    </w:p>
    <w:p w14:paraId="224746F6" w14:textId="77777777" w:rsidR="006C0936" w:rsidRPr="00571E15" w:rsidRDefault="006C0936" w:rsidP="006C0936">
      <w:pPr>
        <w:jc w:val="both"/>
        <w:rPr>
          <w:iCs/>
        </w:rPr>
      </w:pPr>
      <w:r w:rsidRPr="00571E15">
        <w:rPr>
          <w:iCs/>
        </w:rPr>
        <w:lastRenderedPageBreak/>
        <w:t>Reason: In the interests of the amenity of the nearby residents in accordance with Policy 17 of the Central Lancashire Core Strategy and the NPPF.</w:t>
      </w:r>
    </w:p>
    <w:p w14:paraId="1C20DFE6" w14:textId="77777777" w:rsidR="006C0936" w:rsidRPr="00571E15" w:rsidRDefault="006C0936" w:rsidP="006C0936">
      <w:pPr>
        <w:jc w:val="both"/>
        <w:rPr>
          <w:iCs/>
        </w:rPr>
      </w:pPr>
      <w:r w:rsidRPr="00571E15">
        <w:rPr>
          <w:iCs/>
        </w:rPr>
        <w:t>A</w:t>
      </w:r>
      <w:r>
        <w:rPr>
          <w:iCs/>
        </w:rPr>
        <w:t>dvice</w:t>
      </w:r>
      <w:r w:rsidRPr="00571E15">
        <w:rPr>
          <w:iCs/>
        </w:rPr>
        <w:t xml:space="preserve">: The assessment shall be undertaken in line with the South Ribble Borough Council Low Emissions </w:t>
      </w:r>
      <w:proofErr w:type="gramStart"/>
      <w:r w:rsidRPr="00571E15">
        <w:rPr>
          <w:iCs/>
        </w:rPr>
        <w:t>and  Air</w:t>
      </w:r>
      <w:proofErr w:type="gramEnd"/>
      <w:r w:rsidRPr="00571E15">
        <w:rPr>
          <w:iCs/>
        </w:rPr>
        <w:t xml:space="preserve"> Quality planning guidance document. </w:t>
      </w:r>
    </w:p>
    <w:p w14:paraId="2786F883" w14:textId="77777777" w:rsidR="006C0936" w:rsidRDefault="006C0936" w:rsidP="006C0936">
      <w:pPr>
        <w:jc w:val="both"/>
        <w:rPr>
          <w:b/>
          <w:bCs/>
        </w:rPr>
      </w:pPr>
      <w:r>
        <w:rPr>
          <w:b/>
          <w:bCs/>
        </w:rPr>
        <w:t>Invasive species</w:t>
      </w:r>
    </w:p>
    <w:p w14:paraId="79F585E7" w14:textId="77777777" w:rsidR="006C0936" w:rsidRDefault="006C0936" w:rsidP="006C0936">
      <w:pPr>
        <w:jc w:val="both"/>
      </w:pPr>
      <w:r w:rsidRPr="0093162B">
        <w:t>Prior to the commencement of any works on site a detailed methodology for the removal of invasive species shall be submitted to the planning authority for approval.  The agreed measures shall be implemented and thereafter retained and maintained for the duration of the approved use.</w:t>
      </w:r>
    </w:p>
    <w:p w14:paraId="4C4F8F71" w14:textId="77777777" w:rsidR="006C0936" w:rsidRPr="0093162B" w:rsidRDefault="006C0936" w:rsidP="006C0936">
      <w:pPr>
        <w:jc w:val="both"/>
      </w:pPr>
      <w:r w:rsidRPr="0093162B">
        <w:t>Reason: To prevent the spread of invasive plants.</w:t>
      </w:r>
    </w:p>
    <w:p w14:paraId="3F13FAB6" w14:textId="77777777" w:rsidR="006C0936" w:rsidRPr="00387F0C" w:rsidRDefault="006C0936" w:rsidP="006C0936">
      <w:pPr>
        <w:jc w:val="both"/>
        <w:rPr>
          <w:b/>
          <w:bCs/>
        </w:rPr>
      </w:pPr>
      <w:r w:rsidRPr="00387F0C">
        <w:rPr>
          <w:b/>
          <w:bCs/>
        </w:rPr>
        <w:t>Burning</w:t>
      </w:r>
    </w:p>
    <w:p w14:paraId="3A3B4EB1" w14:textId="77777777" w:rsidR="006C0936" w:rsidRPr="00387F0C" w:rsidRDefault="006C0936" w:rsidP="006C0936">
      <w:pPr>
        <w:jc w:val="both"/>
        <w:rPr>
          <w:bCs/>
        </w:rPr>
      </w:pPr>
      <w:r w:rsidRPr="00387F0C">
        <w:rPr>
          <w:bCs/>
        </w:rPr>
        <w:t>There shall be no burning of waste material or vegetation on site.</w:t>
      </w:r>
    </w:p>
    <w:p w14:paraId="04DA4857" w14:textId="77777777" w:rsidR="006C0936" w:rsidRPr="00387F0C" w:rsidRDefault="006C0936" w:rsidP="006C0936">
      <w:pPr>
        <w:jc w:val="both"/>
        <w:rPr>
          <w:bCs/>
        </w:rPr>
      </w:pPr>
      <w:r w:rsidRPr="00387F0C">
        <w:rPr>
          <w:bCs/>
        </w:rPr>
        <w:t>Reason: In the interests of the amenity and to safe guard the living conditions of the nearby residents in accordance with Policy 17 in the Central Lancashire Core Strategy and the NPPF.</w:t>
      </w:r>
    </w:p>
    <w:p w14:paraId="7224FDC4" w14:textId="77777777" w:rsidR="006C0936" w:rsidRPr="00387F0C" w:rsidRDefault="006C0936" w:rsidP="006C0936">
      <w:pPr>
        <w:jc w:val="both"/>
        <w:rPr>
          <w:bCs/>
        </w:rPr>
      </w:pPr>
      <w:r w:rsidRPr="00387F0C">
        <w:rPr>
          <w:bCs/>
        </w:rPr>
        <w:t xml:space="preserve">NOTE TO PLANNERS: Please note that this issue is not covered by other legislation and in line with NPPF and Planning Policy Guidance Note: Use of planning conditions is a suitable and effective conditions meeting the 6 tests, </w:t>
      </w:r>
    </w:p>
    <w:p w14:paraId="10284184" w14:textId="77777777" w:rsidR="006C0936" w:rsidRPr="00387F0C" w:rsidRDefault="006C0936" w:rsidP="006C0936">
      <w:pPr>
        <w:numPr>
          <w:ilvl w:val="0"/>
          <w:numId w:val="17"/>
        </w:numPr>
        <w:spacing w:after="0" w:line="240" w:lineRule="auto"/>
        <w:jc w:val="both"/>
        <w:rPr>
          <w:bCs/>
          <w:lang w:val="en"/>
        </w:rPr>
      </w:pPr>
      <w:r w:rsidRPr="00387F0C">
        <w:rPr>
          <w:bCs/>
          <w:lang w:val="en"/>
        </w:rPr>
        <w:t>necessary;</w:t>
      </w:r>
    </w:p>
    <w:p w14:paraId="73661B6C" w14:textId="77777777" w:rsidR="006C0936" w:rsidRPr="00387F0C" w:rsidRDefault="006C0936" w:rsidP="006C0936">
      <w:pPr>
        <w:numPr>
          <w:ilvl w:val="0"/>
          <w:numId w:val="17"/>
        </w:numPr>
        <w:spacing w:after="0" w:line="240" w:lineRule="auto"/>
        <w:jc w:val="both"/>
        <w:rPr>
          <w:bCs/>
          <w:lang w:val="en"/>
        </w:rPr>
      </w:pPr>
      <w:r w:rsidRPr="00387F0C">
        <w:rPr>
          <w:bCs/>
          <w:lang w:val="en"/>
        </w:rPr>
        <w:t>relevant to planning and;</w:t>
      </w:r>
    </w:p>
    <w:p w14:paraId="2F370076" w14:textId="77777777" w:rsidR="006C0936" w:rsidRPr="00387F0C" w:rsidRDefault="006C0936" w:rsidP="006C0936">
      <w:pPr>
        <w:numPr>
          <w:ilvl w:val="0"/>
          <w:numId w:val="17"/>
        </w:numPr>
        <w:spacing w:after="0" w:line="240" w:lineRule="auto"/>
        <w:jc w:val="both"/>
        <w:rPr>
          <w:bCs/>
          <w:lang w:val="en"/>
        </w:rPr>
      </w:pPr>
      <w:r w:rsidRPr="00387F0C">
        <w:rPr>
          <w:bCs/>
          <w:lang w:val="en"/>
        </w:rPr>
        <w:t>to the development to be permitted;</w:t>
      </w:r>
    </w:p>
    <w:p w14:paraId="6C197D04" w14:textId="77777777" w:rsidR="006C0936" w:rsidRPr="00387F0C" w:rsidRDefault="006C0936" w:rsidP="006C0936">
      <w:pPr>
        <w:numPr>
          <w:ilvl w:val="0"/>
          <w:numId w:val="17"/>
        </w:numPr>
        <w:spacing w:after="0" w:line="240" w:lineRule="auto"/>
        <w:jc w:val="both"/>
        <w:rPr>
          <w:bCs/>
          <w:lang w:val="en"/>
        </w:rPr>
      </w:pPr>
      <w:r w:rsidRPr="00387F0C">
        <w:rPr>
          <w:bCs/>
          <w:lang w:val="en"/>
        </w:rPr>
        <w:t>enforceable;</w:t>
      </w:r>
    </w:p>
    <w:p w14:paraId="28DDED9A" w14:textId="77777777" w:rsidR="006C0936" w:rsidRPr="00387F0C" w:rsidRDefault="006C0936" w:rsidP="006C0936">
      <w:pPr>
        <w:numPr>
          <w:ilvl w:val="0"/>
          <w:numId w:val="17"/>
        </w:numPr>
        <w:spacing w:after="0" w:line="240" w:lineRule="auto"/>
        <w:jc w:val="both"/>
        <w:rPr>
          <w:bCs/>
          <w:lang w:val="en"/>
        </w:rPr>
      </w:pPr>
      <w:r w:rsidRPr="00387F0C">
        <w:rPr>
          <w:bCs/>
          <w:lang w:val="en"/>
        </w:rPr>
        <w:t>precise and;</w:t>
      </w:r>
    </w:p>
    <w:p w14:paraId="64F0FD31" w14:textId="77777777" w:rsidR="006C0936" w:rsidRPr="00387F0C" w:rsidRDefault="006C0936" w:rsidP="006C0936">
      <w:pPr>
        <w:numPr>
          <w:ilvl w:val="0"/>
          <w:numId w:val="17"/>
        </w:numPr>
        <w:spacing w:after="0" w:line="240" w:lineRule="auto"/>
        <w:jc w:val="both"/>
        <w:rPr>
          <w:bCs/>
          <w:lang w:val="en"/>
        </w:rPr>
      </w:pPr>
      <w:r w:rsidRPr="00387F0C">
        <w:rPr>
          <w:bCs/>
          <w:lang w:val="en"/>
        </w:rPr>
        <w:t>reasonable in all other respects</w:t>
      </w:r>
    </w:p>
    <w:p w14:paraId="0C2E2F40" w14:textId="77777777" w:rsidR="006C0936" w:rsidRDefault="006C0936" w:rsidP="006C0936">
      <w:pPr>
        <w:jc w:val="both"/>
      </w:pPr>
    </w:p>
    <w:p w14:paraId="2D859F2B" w14:textId="77777777" w:rsidR="00102EDD" w:rsidRPr="004C1725" w:rsidRDefault="00102EDD">
      <w:pPr>
        <w:rPr>
          <w:rFonts w:ascii="Arial" w:hAnsi="Arial" w:cs="Arial"/>
          <w:bCs/>
          <w:lang w:val="en-US"/>
        </w:rPr>
      </w:pPr>
    </w:p>
    <w:sectPr w:rsidR="00102EDD" w:rsidRPr="004C1725" w:rsidSect="00D4431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36EE4" w14:textId="77777777" w:rsidR="00000000" w:rsidRDefault="004E046B">
      <w:pPr>
        <w:spacing w:after="0" w:line="240" w:lineRule="auto"/>
      </w:pPr>
      <w:r>
        <w:separator/>
      </w:r>
    </w:p>
  </w:endnote>
  <w:endnote w:type="continuationSeparator" w:id="0">
    <w:p w14:paraId="12736EE6" w14:textId="77777777" w:rsidR="00000000" w:rsidRDefault="004E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cobs Chrono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59806"/>
      <w:docPartObj>
        <w:docPartGallery w:val="Page Numbers (Bottom of Page)"/>
        <w:docPartUnique/>
      </w:docPartObj>
    </w:sdtPr>
    <w:sdtEndPr>
      <w:rPr>
        <w:noProof/>
      </w:rPr>
    </w:sdtEndPr>
    <w:sdtContent>
      <w:p w14:paraId="12736EDE" w14:textId="77777777" w:rsidR="007C17DD" w:rsidRDefault="004E046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2736EDF" w14:textId="77777777" w:rsidR="003E3AB0" w:rsidRDefault="004E0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36EE0" w14:textId="77777777" w:rsidR="00000000" w:rsidRDefault="004E046B">
      <w:pPr>
        <w:spacing w:after="0" w:line="240" w:lineRule="auto"/>
      </w:pPr>
      <w:r>
        <w:separator/>
      </w:r>
    </w:p>
  </w:footnote>
  <w:footnote w:type="continuationSeparator" w:id="0">
    <w:p w14:paraId="12736EE2" w14:textId="77777777" w:rsidR="00000000" w:rsidRDefault="004E0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36CCE"/>
    <w:multiLevelType w:val="hybridMultilevel"/>
    <w:tmpl w:val="18CA4014"/>
    <w:lvl w:ilvl="0" w:tplc="456A8A7C">
      <w:start w:val="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720EA"/>
    <w:multiLevelType w:val="hybridMultilevel"/>
    <w:tmpl w:val="56CAE17C"/>
    <w:lvl w:ilvl="0" w:tplc="F4504756">
      <w:start w:val="1"/>
      <w:numFmt w:val="lowerLetter"/>
      <w:lvlText w:val="%1)"/>
      <w:lvlJc w:val="left"/>
      <w:pPr>
        <w:ind w:left="1080" w:hanging="360"/>
      </w:pPr>
      <w:rPr>
        <w:rFonts w:hint="default"/>
      </w:rPr>
    </w:lvl>
    <w:lvl w:ilvl="1" w:tplc="0E8EC932" w:tentative="1">
      <w:start w:val="1"/>
      <w:numFmt w:val="lowerLetter"/>
      <w:lvlText w:val="%2."/>
      <w:lvlJc w:val="left"/>
      <w:pPr>
        <w:ind w:left="1800" w:hanging="360"/>
      </w:pPr>
    </w:lvl>
    <w:lvl w:ilvl="2" w:tplc="FAF65240" w:tentative="1">
      <w:start w:val="1"/>
      <w:numFmt w:val="lowerRoman"/>
      <w:lvlText w:val="%3."/>
      <w:lvlJc w:val="right"/>
      <w:pPr>
        <w:ind w:left="2520" w:hanging="180"/>
      </w:pPr>
    </w:lvl>
    <w:lvl w:ilvl="3" w:tplc="E5AEEAD8" w:tentative="1">
      <w:start w:val="1"/>
      <w:numFmt w:val="decimal"/>
      <w:lvlText w:val="%4."/>
      <w:lvlJc w:val="left"/>
      <w:pPr>
        <w:ind w:left="3240" w:hanging="360"/>
      </w:pPr>
    </w:lvl>
    <w:lvl w:ilvl="4" w:tplc="1D00E3C0" w:tentative="1">
      <w:start w:val="1"/>
      <w:numFmt w:val="lowerLetter"/>
      <w:lvlText w:val="%5."/>
      <w:lvlJc w:val="left"/>
      <w:pPr>
        <w:ind w:left="3960" w:hanging="360"/>
      </w:pPr>
    </w:lvl>
    <w:lvl w:ilvl="5" w:tplc="EC9CD778" w:tentative="1">
      <w:start w:val="1"/>
      <w:numFmt w:val="lowerRoman"/>
      <w:lvlText w:val="%6."/>
      <w:lvlJc w:val="right"/>
      <w:pPr>
        <w:ind w:left="4680" w:hanging="180"/>
      </w:pPr>
    </w:lvl>
    <w:lvl w:ilvl="6" w:tplc="A25625AE" w:tentative="1">
      <w:start w:val="1"/>
      <w:numFmt w:val="decimal"/>
      <w:lvlText w:val="%7."/>
      <w:lvlJc w:val="left"/>
      <w:pPr>
        <w:ind w:left="5400" w:hanging="360"/>
      </w:pPr>
    </w:lvl>
    <w:lvl w:ilvl="7" w:tplc="E9E20274" w:tentative="1">
      <w:start w:val="1"/>
      <w:numFmt w:val="lowerLetter"/>
      <w:lvlText w:val="%8."/>
      <w:lvlJc w:val="left"/>
      <w:pPr>
        <w:ind w:left="6120" w:hanging="360"/>
      </w:pPr>
    </w:lvl>
    <w:lvl w:ilvl="8" w:tplc="9F4EDEF0" w:tentative="1">
      <w:start w:val="1"/>
      <w:numFmt w:val="lowerRoman"/>
      <w:lvlText w:val="%9."/>
      <w:lvlJc w:val="right"/>
      <w:pPr>
        <w:ind w:left="6840" w:hanging="180"/>
      </w:pPr>
    </w:lvl>
  </w:abstractNum>
  <w:abstractNum w:abstractNumId="2" w15:restartNumberingAfterBreak="0">
    <w:nsid w:val="1C3B3A32"/>
    <w:multiLevelType w:val="hybridMultilevel"/>
    <w:tmpl w:val="A37E8228"/>
    <w:lvl w:ilvl="0" w:tplc="99307000">
      <w:start w:val="1"/>
      <w:numFmt w:val="bullet"/>
      <w:lvlText w:val=""/>
      <w:lvlJc w:val="left"/>
      <w:pPr>
        <w:ind w:left="1440" w:hanging="360"/>
      </w:pPr>
      <w:rPr>
        <w:rFonts w:ascii="Symbol" w:hAnsi="Symbol" w:hint="default"/>
      </w:rPr>
    </w:lvl>
    <w:lvl w:ilvl="1" w:tplc="1F240BD2" w:tentative="1">
      <w:start w:val="1"/>
      <w:numFmt w:val="bullet"/>
      <w:lvlText w:val="o"/>
      <w:lvlJc w:val="left"/>
      <w:pPr>
        <w:ind w:left="2160" w:hanging="360"/>
      </w:pPr>
      <w:rPr>
        <w:rFonts w:ascii="Courier New" w:hAnsi="Courier New" w:cs="Courier New" w:hint="default"/>
      </w:rPr>
    </w:lvl>
    <w:lvl w:ilvl="2" w:tplc="D1646F16" w:tentative="1">
      <w:start w:val="1"/>
      <w:numFmt w:val="bullet"/>
      <w:lvlText w:val=""/>
      <w:lvlJc w:val="left"/>
      <w:pPr>
        <w:ind w:left="2880" w:hanging="360"/>
      </w:pPr>
      <w:rPr>
        <w:rFonts w:ascii="Wingdings" w:hAnsi="Wingdings" w:hint="default"/>
      </w:rPr>
    </w:lvl>
    <w:lvl w:ilvl="3" w:tplc="00040158" w:tentative="1">
      <w:start w:val="1"/>
      <w:numFmt w:val="bullet"/>
      <w:lvlText w:val=""/>
      <w:lvlJc w:val="left"/>
      <w:pPr>
        <w:ind w:left="3600" w:hanging="360"/>
      </w:pPr>
      <w:rPr>
        <w:rFonts w:ascii="Symbol" w:hAnsi="Symbol" w:hint="default"/>
      </w:rPr>
    </w:lvl>
    <w:lvl w:ilvl="4" w:tplc="FC90CD6C" w:tentative="1">
      <w:start w:val="1"/>
      <w:numFmt w:val="bullet"/>
      <w:lvlText w:val="o"/>
      <w:lvlJc w:val="left"/>
      <w:pPr>
        <w:ind w:left="4320" w:hanging="360"/>
      </w:pPr>
      <w:rPr>
        <w:rFonts w:ascii="Courier New" w:hAnsi="Courier New" w:cs="Courier New" w:hint="default"/>
      </w:rPr>
    </w:lvl>
    <w:lvl w:ilvl="5" w:tplc="2C38B28C" w:tentative="1">
      <w:start w:val="1"/>
      <w:numFmt w:val="bullet"/>
      <w:lvlText w:val=""/>
      <w:lvlJc w:val="left"/>
      <w:pPr>
        <w:ind w:left="5040" w:hanging="360"/>
      </w:pPr>
      <w:rPr>
        <w:rFonts w:ascii="Wingdings" w:hAnsi="Wingdings" w:hint="default"/>
      </w:rPr>
    </w:lvl>
    <w:lvl w:ilvl="6" w:tplc="3D6A5DD6" w:tentative="1">
      <w:start w:val="1"/>
      <w:numFmt w:val="bullet"/>
      <w:lvlText w:val=""/>
      <w:lvlJc w:val="left"/>
      <w:pPr>
        <w:ind w:left="5760" w:hanging="360"/>
      </w:pPr>
      <w:rPr>
        <w:rFonts w:ascii="Symbol" w:hAnsi="Symbol" w:hint="default"/>
      </w:rPr>
    </w:lvl>
    <w:lvl w:ilvl="7" w:tplc="360A973E" w:tentative="1">
      <w:start w:val="1"/>
      <w:numFmt w:val="bullet"/>
      <w:lvlText w:val="o"/>
      <w:lvlJc w:val="left"/>
      <w:pPr>
        <w:ind w:left="6480" w:hanging="360"/>
      </w:pPr>
      <w:rPr>
        <w:rFonts w:ascii="Courier New" w:hAnsi="Courier New" w:cs="Courier New" w:hint="default"/>
      </w:rPr>
    </w:lvl>
    <w:lvl w:ilvl="8" w:tplc="9F2CC264" w:tentative="1">
      <w:start w:val="1"/>
      <w:numFmt w:val="bullet"/>
      <w:lvlText w:val=""/>
      <w:lvlJc w:val="left"/>
      <w:pPr>
        <w:ind w:left="7200" w:hanging="360"/>
      </w:pPr>
      <w:rPr>
        <w:rFonts w:ascii="Wingdings" w:hAnsi="Wingdings" w:hint="default"/>
      </w:rPr>
    </w:lvl>
  </w:abstractNum>
  <w:abstractNum w:abstractNumId="3" w15:restartNumberingAfterBreak="0">
    <w:nsid w:val="25684714"/>
    <w:multiLevelType w:val="hybridMultilevel"/>
    <w:tmpl w:val="22C2C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057E90"/>
    <w:multiLevelType w:val="hybridMultilevel"/>
    <w:tmpl w:val="EEB090E2"/>
    <w:lvl w:ilvl="0" w:tplc="68365D78">
      <w:start w:val="1"/>
      <w:numFmt w:val="decimal"/>
      <w:lvlText w:val="%1."/>
      <w:lvlJc w:val="left"/>
      <w:pPr>
        <w:ind w:left="720" w:hanging="360"/>
      </w:pPr>
      <w:rPr>
        <w:rFonts w:ascii="Arial" w:hAnsi="Arial" w:hint="default"/>
        <w:b/>
        <w:i w:val="0"/>
        <w:color w:val="auto"/>
      </w:rPr>
    </w:lvl>
    <w:lvl w:ilvl="1" w:tplc="1A7EAED0" w:tentative="1">
      <w:start w:val="1"/>
      <w:numFmt w:val="lowerLetter"/>
      <w:lvlText w:val="%2."/>
      <w:lvlJc w:val="left"/>
      <w:pPr>
        <w:ind w:left="1440" w:hanging="360"/>
      </w:pPr>
    </w:lvl>
    <w:lvl w:ilvl="2" w:tplc="F6166E9E" w:tentative="1">
      <w:start w:val="1"/>
      <w:numFmt w:val="lowerRoman"/>
      <w:lvlText w:val="%3."/>
      <w:lvlJc w:val="right"/>
      <w:pPr>
        <w:ind w:left="2160" w:hanging="180"/>
      </w:pPr>
    </w:lvl>
    <w:lvl w:ilvl="3" w:tplc="284EC55C" w:tentative="1">
      <w:start w:val="1"/>
      <w:numFmt w:val="decimal"/>
      <w:lvlText w:val="%4."/>
      <w:lvlJc w:val="left"/>
      <w:pPr>
        <w:ind w:left="2880" w:hanging="360"/>
      </w:pPr>
    </w:lvl>
    <w:lvl w:ilvl="4" w:tplc="E0828584" w:tentative="1">
      <w:start w:val="1"/>
      <w:numFmt w:val="lowerLetter"/>
      <w:lvlText w:val="%5."/>
      <w:lvlJc w:val="left"/>
      <w:pPr>
        <w:ind w:left="3600" w:hanging="360"/>
      </w:pPr>
    </w:lvl>
    <w:lvl w:ilvl="5" w:tplc="C2D26BFE" w:tentative="1">
      <w:start w:val="1"/>
      <w:numFmt w:val="lowerRoman"/>
      <w:lvlText w:val="%6."/>
      <w:lvlJc w:val="right"/>
      <w:pPr>
        <w:ind w:left="4320" w:hanging="180"/>
      </w:pPr>
    </w:lvl>
    <w:lvl w:ilvl="6" w:tplc="889AFC50" w:tentative="1">
      <w:start w:val="1"/>
      <w:numFmt w:val="decimal"/>
      <w:lvlText w:val="%7."/>
      <w:lvlJc w:val="left"/>
      <w:pPr>
        <w:ind w:left="5040" w:hanging="360"/>
      </w:pPr>
    </w:lvl>
    <w:lvl w:ilvl="7" w:tplc="4B3801C8" w:tentative="1">
      <w:start w:val="1"/>
      <w:numFmt w:val="lowerLetter"/>
      <w:lvlText w:val="%8."/>
      <w:lvlJc w:val="left"/>
      <w:pPr>
        <w:ind w:left="5760" w:hanging="360"/>
      </w:pPr>
    </w:lvl>
    <w:lvl w:ilvl="8" w:tplc="A1D4B5AE" w:tentative="1">
      <w:start w:val="1"/>
      <w:numFmt w:val="lowerRoman"/>
      <w:lvlText w:val="%9."/>
      <w:lvlJc w:val="right"/>
      <w:pPr>
        <w:ind w:left="6480" w:hanging="180"/>
      </w:pPr>
    </w:lvl>
  </w:abstractNum>
  <w:abstractNum w:abstractNumId="5" w15:restartNumberingAfterBreak="0">
    <w:nsid w:val="2D682B4B"/>
    <w:multiLevelType w:val="hybridMultilevel"/>
    <w:tmpl w:val="27D0AF2A"/>
    <w:lvl w:ilvl="0" w:tplc="E29647D6">
      <w:start w:val="1"/>
      <w:numFmt w:val="bullet"/>
      <w:lvlText w:val=""/>
      <w:lvlJc w:val="left"/>
      <w:pPr>
        <w:ind w:left="990" w:hanging="360"/>
      </w:pPr>
      <w:rPr>
        <w:rFonts w:ascii="Symbol" w:hAnsi="Symbol" w:hint="default"/>
      </w:rPr>
    </w:lvl>
    <w:lvl w:ilvl="1" w:tplc="5290B11C" w:tentative="1">
      <w:start w:val="1"/>
      <w:numFmt w:val="bullet"/>
      <w:lvlText w:val="o"/>
      <w:lvlJc w:val="left"/>
      <w:pPr>
        <w:ind w:left="1710" w:hanging="360"/>
      </w:pPr>
      <w:rPr>
        <w:rFonts w:ascii="Courier New" w:hAnsi="Courier New" w:cs="Courier New" w:hint="default"/>
      </w:rPr>
    </w:lvl>
    <w:lvl w:ilvl="2" w:tplc="1520EF7E" w:tentative="1">
      <w:start w:val="1"/>
      <w:numFmt w:val="bullet"/>
      <w:lvlText w:val=""/>
      <w:lvlJc w:val="left"/>
      <w:pPr>
        <w:ind w:left="2430" w:hanging="360"/>
      </w:pPr>
      <w:rPr>
        <w:rFonts w:ascii="Wingdings" w:hAnsi="Wingdings" w:hint="default"/>
      </w:rPr>
    </w:lvl>
    <w:lvl w:ilvl="3" w:tplc="7C96E916" w:tentative="1">
      <w:start w:val="1"/>
      <w:numFmt w:val="bullet"/>
      <w:lvlText w:val=""/>
      <w:lvlJc w:val="left"/>
      <w:pPr>
        <w:ind w:left="3150" w:hanging="360"/>
      </w:pPr>
      <w:rPr>
        <w:rFonts w:ascii="Symbol" w:hAnsi="Symbol" w:hint="default"/>
      </w:rPr>
    </w:lvl>
    <w:lvl w:ilvl="4" w:tplc="7974C43A" w:tentative="1">
      <w:start w:val="1"/>
      <w:numFmt w:val="bullet"/>
      <w:lvlText w:val="o"/>
      <w:lvlJc w:val="left"/>
      <w:pPr>
        <w:ind w:left="3870" w:hanging="360"/>
      </w:pPr>
      <w:rPr>
        <w:rFonts w:ascii="Courier New" w:hAnsi="Courier New" w:cs="Courier New" w:hint="default"/>
      </w:rPr>
    </w:lvl>
    <w:lvl w:ilvl="5" w:tplc="6C66198E" w:tentative="1">
      <w:start w:val="1"/>
      <w:numFmt w:val="bullet"/>
      <w:lvlText w:val=""/>
      <w:lvlJc w:val="left"/>
      <w:pPr>
        <w:ind w:left="4590" w:hanging="360"/>
      </w:pPr>
      <w:rPr>
        <w:rFonts w:ascii="Wingdings" w:hAnsi="Wingdings" w:hint="default"/>
      </w:rPr>
    </w:lvl>
    <w:lvl w:ilvl="6" w:tplc="DADE22B6" w:tentative="1">
      <w:start w:val="1"/>
      <w:numFmt w:val="bullet"/>
      <w:lvlText w:val=""/>
      <w:lvlJc w:val="left"/>
      <w:pPr>
        <w:ind w:left="5310" w:hanging="360"/>
      </w:pPr>
      <w:rPr>
        <w:rFonts w:ascii="Symbol" w:hAnsi="Symbol" w:hint="default"/>
      </w:rPr>
    </w:lvl>
    <w:lvl w:ilvl="7" w:tplc="1876DBD8" w:tentative="1">
      <w:start w:val="1"/>
      <w:numFmt w:val="bullet"/>
      <w:lvlText w:val="o"/>
      <w:lvlJc w:val="left"/>
      <w:pPr>
        <w:ind w:left="6030" w:hanging="360"/>
      </w:pPr>
      <w:rPr>
        <w:rFonts w:ascii="Courier New" w:hAnsi="Courier New" w:cs="Courier New" w:hint="default"/>
      </w:rPr>
    </w:lvl>
    <w:lvl w:ilvl="8" w:tplc="956CC8CC" w:tentative="1">
      <w:start w:val="1"/>
      <w:numFmt w:val="bullet"/>
      <w:lvlText w:val=""/>
      <w:lvlJc w:val="left"/>
      <w:pPr>
        <w:ind w:left="6750" w:hanging="360"/>
      </w:pPr>
      <w:rPr>
        <w:rFonts w:ascii="Wingdings" w:hAnsi="Wingdings" w:hint="default"/>
      </w:rPr>
    </w:lvl>
  </w:abstractNum>
  <w:abstractNum w:abstractNumId="6" w15:restartNumberingAfterBreak="0">
    <w:nsid w:val="3B0324D4"/>
    <w:multiLevelType w:val="hybridMultilevel"/>
    <w:tmpl w:val="0CE2B5E6"/>
    <w:lvl w:ilvl="0" w:tplc="0A166996">
      <w:start w:val="1"/>
      <w:numFmt w:val="bullet"/>
      <w:lvlText w:val=""/>
      <w:lvlJc w:val="left"/>
      <w:pPr>
        <w:ind w:left="720" w:hanging="360"/>
      </w:pPr>
      <w:rPr>
        <w:rFonts w:ascii="Symbol" w:hAnsi="Symbol" w:hint="default"/>
        <w:color w:val="7FC444"/>
      </w:rPr>
    </w:lvl>
    <w:lvl w:ilvl="1" w:tplc="02E0B0B8" w:tentative="1">
      <w:start w:val="1"/>
      <w:numFmt w:val="bullet"/>
      <w:lvlText w:val="o"/>
      <w:lvlJc w:val="left"/>
      <w:pPr>
        <w:ind w:left="1800" w:hanging="360"/>
      </w:pPr>
      <w:rPr>
        <w:rFonts w:ascii="Courier New" w:hAnsi="Courier New" w:cs="Courier New" w:hint="default"/>
      </w:rPr>
    </w:lvl>
    <w:lvl w:ilvl="2" w:tplc="09FA00FC" w:tentative="1">
      <w:start w:val="1"/>
      <w:numFmt w:val="bullet"/>
      <w:lvlText w:val=""/>
      <w:lvlJc w:val="left"/>
      <w:pPr>
        <w:ind w:left="2520" w:hanging="360"/>
      </w:pPr>
      <w:rPr>
        <w:rFonts w:ascii="Wingdings" w:hAnsi="Wingdings" w:hint="default"/>
      </w:rPr>
    </w:lvl>
    <w:lvl w:ilvl="3" w:tplc="19E6D928" w:tentative="1">
      <w:start w:val="1"/>
      <w:numFmt w:val="bullet"/>
      <w:lvlText w:val=""/>
      <w:lvlJc w:val="left"/>
      <w:pPr>
        <w:ind w:left="3240" w:hanging="360"/>
      </w:pPr>
      <w:rPr>
        <w:rFonts w:ascii="Symbol" w:hAnsi="Symbol" w:hint="default"/>
      </w:rPr>
    </w:lvl>
    <w:lvl w:ilvl="4" w:tplc="78B66DC8" w:tentative="1">
      <w:start w:val="1"/>
      <w:numFmt w:val="bullet"/>
      <w:lvlText w:val="o"/>
      <w:lvlJc w:val="left"/>
      <w:pPr>
        <w:ind w:left="3960" w:hanging="360"/>
      </w:pPr>
      <w:rPr>
        <w:rFonts w:ascii="Courier New" w:hAnsi="Courier New" w:cs="Courier New" w:hint="default"/>
      </w:rPr>
    </w:lvl>
    <w:lvl w:ilvl="5" w:tplc="FE30269A" w:tentative="1">
      <w:start w:val="1"/>
      <w:numFmt w:val="bullet"/>
      <w:lvlText w:val=""/>
      <w:lvlJc w:val="left"/>
      <w:pPr>
        <w:ind w:left="4680" w:hanging="360"/>
      </w:pPr>
      <w:rPr>
        <w:rFonts w:ascii="Wingdings" w:hAnsi="Wingdings" w:hint="default"/>
      </w:rPr>
    </w:lvl>
    <w:lvl w:ilvl="6" w:tplc="3ECC721C" w:tentative="1">
      <w:start w:val="1"/>
      <w:numFmt w:val="bullet"/>
      <w:lvlText w:val=""/>
      <w:lvlJc w:val="left"/>
      <w:pPr>
        <w:ind w:left="5400" w:hanging="360"/>
      </w:pPr>
      <w:rPr>
        <w:rFonts w:ascii="Symbol" w:hAnsi="Symbol" w:hint="default"/>
      </w:rPr>
    </w:lvl>
    <w:lvl w:ilvl="7" w:tplc="2814EC18" w:tentative="1">
      <w:start w:val="1"/>
      <w:numFmt w:val="bullet"/>
      <w:lvlText w:val="o"/>
      <w:lvlJc w:val="left"/>
      <w:pPr>
        <w:ind w:left="6120" w:hanging="360"/>
      </w:pPr>
      <w:rPr>
        <w:rFonts w:ascii="Courier New" w:hAnsi="Courier New" w:cs="Courier New" w:hint="default"/>
      </w:rPr>
    </w:lvl>
    <w:lvl w:ilvl="8" w:tplc="D416F262" w:tentative="1">
      <w:start w:val="1"/>
      <w:numFmt w:val="bullet"/>
      <w:lvlText w:val=""/>
      <w:lvlJc w:val="left"/>
      <w:pPr>
        <w:ind w:left="6840" w:hanging="360"/>
      </w:pPr>
      <w:rPr>
        <w:rFonts w:ascii="Wingdings" w:hAnsi="Wingdings" w:hint="default"/>
      </w:rPr>
    </w:lvl>
  </w:abstractNum>
  <w:abstractNum w:abstractNumId="7" w15:restartNumberingAfterBreak="0">
    <w:nsid w:val="53007A9F"/>
    <w:multiLevelType w:val="hybridMultilevel"/>
    <w:tmpl w:val="D336578C"/>
    <w:lvl w:ilvl="0" w:tplc="14008A98">
      <w:start w:val="1"/>
      <w:numFmt w:val="bullet"/>
      <w:lvlText w:val=""/>
      <w:lvlJc w:val="left"/>
      <w:pPr>
        <w:ind w:left="720" w:hanging="360"/>
      </w:pPr>
      <w:rPr>
        <w:rFonts w:ascii="Symbol" w:hAnsi="Symbol" w:hint="default"/>
      </w:rPr>
    </w:lvl>
    <w:lvl w:ilvl="1" w:tplc="4C70D5FE" w:tentative="1">
      <w:start w:val="1"/>
      <w:numFmt w:val="bullet"/>
      <w:lvlText w:val="o"/>
      <w:lvlJc w:val="left"/>
      <w:pPr>
        <w:ind w:left="1440" w:hanging="360"/>
      </w:pPr>
      <w:rPr>
        <w:rFonts w:ascii="Courier New" w:hAnsi="Courier New" w:cs="Courier New" w:hint="default"/>
      </w:rPr>
    </w:lvl>
    <w:lvl w:ilvl="2" w:tplc="F69EC6CE" w:tentative="1">
      <w:start w:val="1"/>
      <w:numFmt w:val="bullet"/>
      <w:lvlText w:val=""/>
      <w:lvlJc w:val="left"/>
      <w:pPr>
        <w:ind w:left="2160" w:hanging="360"/>
      </w:pPr>
      <w:rPr>
        <w:rFonts w:ascii="Wingdings" w:hAnsi="Wingdings" w:hint="default"/>
      </w:rPr>
    </w:lvl>
    <w:lvl w:ilvl="3" w:tplc="4D485BA6" w:tentative="1">
      <w:start w:val="1"/>
      <w:numFmt w:val="bullet"/>
      <w:lvlText w:val=""/>
      <w:lvlJc w:val="left"/>
      <w:pPr>
        <w:ind w:left="2880" w:hanging="360"/>
      </w:pPr>
      <w:rPr>
        <w:rFonts w:ascii="Symbol" w:hAnsi="Symbol" w:hint="default"/>
      </w:rPr>
    </w:lvl>
    <w:lvl w:ilvl="4" w:tplc="8B48DFFE" w:tentative="1">
      <w:start w:val="1"/>
      <w:numFmt w:val="bullet"/>
      <w:lvlText w:val="o"/>
      <w:lvlJc w:val="left"/>
      <w:pPr>
        <w:ind w:left="3600" w:hanging="360"/>
      </w:pPr>
      <w:rPr>
        <w:rFonts w:ascii="Courier New" w:hAnsi="Courier New" w:cs="Courier New" w:hint="default"/>
      </w:rPr>
    </w:lvl>
    <w:lvl w:ilvl="5" w:tplc="CC6262E0" w:tentative="1">
      <w:start w:val="1"/>
      <w:numFmt w:val="bullet"/>
      <w:lvlText w:val=""/>
      <w:lvlJc w:val="left"/>
      <w:pPr>
        <w:ind w:left="4320" w:hanging="360"/>
      </w:pPr>
      <w:rPr>
        <w:rFonts w:ascii="Wingdings" w:hAnsi="Wingdings" w:hint="default"/>
      </w:rPr>
    </w:lvl>
    <w:lvl w:ilvl="6" w:tplc="BE6E0BD6" w:tentative="1">
      <w:start w:val="1"/>
      <w:numFmt w:val="bullet"/>
      <w:lvlText w:val=""/>
      <w:lvlJc w:val="left"/>
      <w:pPr>
        <w:ind w:left="5040" w:hanging="360"/>
      </w:pPr>
      <w:rPr>
        <w:rFonts w:ascii="Symbol" w:hAnsi="Symbol" w:hint="default"/>
      </w:rPr>
    </w:lvl>
    <w:lvl w:ilvl="7" w:tplc="9090827E" w:tentative="1">
      <w:start w:val="1"/>
      <w:numFmt w:val="bullet"/>
      <w:lvlText w:val="o"/>
      <w:lvlJc w:val="left"/>
      <w:pPr>
        <w:ind w:left="5760" w:hanging="360"/>
      </w:pPr>
      <w:rPr>
        <w:rFonts w:ascii="Courier New" w:hAnsi="Courier New" w:cs="Courier New" w:hint="default"/>
      </w:rPr>
    </w:lvl>
    <w:lvl w:ilvl="8" w:tplc="841A4AE0" w:tentative="1">
      <w:start w:val="1"/>
      <w:numFmt w:val="bullet"/>
      <w:lvlText w:val=""/>
      <w:lvlJc w:val="left"/>
      <w:pPr>
        <w:ind w:left="6480" w:hanging="360"/>
      </w:pPr>
      <w:rPr>
        <w:rFonts w:ascii="Wingdings" w:hAnsi="Wingdings" w:hint="default"/>
      </w:rPr>
    </w:lvl>
  </w:abstractNum>
  <w:abstractNum w:abstractNumId="8" w15:restartNumberingAfterBreak="0">
    <w:nsid w:val="53EC42E2"/>
    <w:multiLevelType w:val="hybridMultilevel"/>
    <w:tmpl w:val="37ECB20A"/>
    <w:lvl w:ilvl="0" w:tplc="F0C2D544">
      <w:start w:val="1"/>
      <w:numFmt w:val="bullet"/>
      <w:lvlText w:val=""/>
      <w:lvlJc w:val="left"/>
      <w:pPr>
        <w:ind w:left="720" w:hanging="360"/>
      </w:pPr>
      <w:rPr>
        <w:rFonts w:ascii="Symbol" w:hAnsi="Symbol" w:hint="default"/>
        <w:color w:val="auto"/>
      </w:rPr>
    </w:lvl>
    <w:lvl w:ilvl="1" w:tplc="432EB544" w:tentative="1">
      <w:start w:val="1"/>
      <w:numFmt w:val="bullet"/>
      <w:lvlText w:val="o"/>
      <w:lvlJc w:val="left"/>
      <w:pPr>
        <w:ind w:left="1440" w:hanging="360"/>
      </w:pPr>
      <w:rPr>
        <w:rFonts w:ascii="Courier New" w:hAnsi="Courier New" w:cs="Courier New" w:hint="default"/>
      </w:rPr>
    </w:lvl>
    <w:lvl w:ilvl="2" w:tplc="6EF2C7C4" w:tentative="1">
      <w:start w:val="1"/>
      <w:numFmt w:val="bullet"/>
      <w:lvlText w:val=""/>
      <w:lvlJc w:val="left"/>
      <w:pPr>
        <w:ind w:left="2160" w:hanging="360"/>
      </w:pPr>
      <w:rPr>
        <w:rFonts w:ascii="Wingdings" w:hAnsi="Wingdings" w:hint="default"/>
      </w:rPr>
    </w:lvl>
    <w:lvl w:ilvl="3" w:tplc="3E521892" w:tentative="1">
      <w:start w:val="1"/>
      <w:numFmt w:val="bullet"/>
      <w:lvlText w:val=""/>
      <w:lvlJc w:val="left"/>
      <w:pPr>
        <w:ind w:left="2880" w:hanging="360"/>
      </w:pPr>
      <w:rPr>
        <w:rFonts w:ascii="Symbol" w:hAnsi="Symbol" w:hint="default"/>
      </w:rPr>
    </w:lvl>
    <w:lvl w:ilvl="4" w:tplc="0DAA7A3C" w:tentative="1">
      <w:start w:val="1"/>
      <w:numFmt w:val="bullet"/>
      <w:lvlText w:val="o"/>
      <w:lvlJc w:val="left"/>
      <w:pPr>
        <w:ind w:left="3600" w:hanging="360"/>
      </w:pPr>
      <w:rPr>
        <w:rFonts w:ascii="Courier New" w:hAnsi="Courier New" w:cs="Courier New" w:hint="default"/>
      </w:rPr>
    </w:lvl>
    <w:lvl w:ilvl="5" w:tplc="D8DAE02A" w:tentative="1">
      <w:start w:val="1"/>
      <w:numFmt w:val="bullet"/>
      <w:lvlText w:val=""/>
      <w:lvlJc w:val="left"/>
      <w:pPr>
        <w:ind w:left="4320" w:hanging="360"/>
      </w:pPr>
      <w:rPr>
        <w:rFonts w:ascii="Wingdings" w:hAnsi="Wingdings" w:hint="default"/>
      </w:rPr>
    </w:lvl>
    <w:lvl w:ilvl="6" w:tplc="64965F04" w:tentative="1">
      <w:start w:val="1"/>
      <w:numFmt w:val="bullet"/>
      <w:lvlText w:val=""/>
      <w:lvlJc w:val="left"/>
      <w:pPr>
        <w:ind w:left="5040" w:hanging="360"/>
      </w:pPr>
      <w:rPr>
        <w:rFonts w:ascii="Symbol" w:hAnsi="Symbol" w:hint="default"/>
      </w:rPr>
    </w:lvl>
    <w:lvl w:ilvl="7" w:tplc="7BA6138C" w:tentative="1">
      <w:start w:val="1"/>
      <w:numFmt w:val="bullet"/>
      <w:lvlText w:val="o"/>
      <w:lvlJc w:val="left"/>
      <w:pPr>
        <w:ind w:left="5760" w:hanging="360"/>
      </w:pPr>
      <w:rPr>
        <w:rFonts w:ascii="Courier New" w:hAnsi="Courier New" w:cs="Courier New" w:hint="default"/>
      </w:rPr>
    </w:lvl>
    <w:lvl w:ilvl="8" w:tplc="511622B2" w:tentative="1">
      <w:start w:val="1"/>
      <w:numFmt w:val="bullet"/>
      <w:lvlText w:val=""/>
      <w:lvlJc w:val="left"/>
      <w:pPr>
        <w:ind w:left="6480" w:hanging="360"/>
      </w:pPr>
      <w:rPr>
        <w:rFonts w:ascii="Wingdings" w:hAnsi="Wingdings" w:hint="default"/>
      </w:rPr>
    </w:lvl>
  </w:abstractNum>
  <w:abstractNum w:abstractNumId="9" w15:restartNumberingAfterBreak="0">
    <w:nsid w:val="54243FC6"/>
    <w:multiLevelType w:val="multilevel"/>
    <w:tmpl w:val="256893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5975444"/>
    <w:multiLevelType w:val="hybridMultilevel"/>
    <w:tmpl w:val="EF8C645E"/>
    <w:lvl w:ilvl="0" w:tplc="1F62576C">
      <w:start w:val="1"/>
      <w:numFmt w:val="bullet"/>
      <w:lvlText w:val=""/>
      <w:lvlJc w:val="left"/>
      <w:pPr>
        <w:ind w:left="1440" w:hanging="360"/>
      </w:pPr>
      <w:rPr>
        <w:rFonts w:ascii="Symbol" w:hAnsi="Symbol" w:hint="default"/>
      </w:rPr>
    </w:lvl>
    <w:lvl w:ilvl="1" w:tplc="22C07384" w:tentative="1">
      <w:start w:val="1"/>
      <w:numFmt w:val="bullet"/>
      <w:lvlText w:val="o"/>
      <w:lvlJc w:val="left"/>
      <w:pPr>
        <w:ind w:left="2160" w:hanging="360"/>
      </w:pPr>
      <w:rPr>
        <w:rFonts w:ascii="Courier New" w:hAnsi="Courier New" w:cs="Courier New" w:hint="default"/>
      </w:rPr>
    </w:lvl>
    <w:lvl w:ilvl="2" w:tplc="F018882A" w:tentative="1">
      <w:start w:val="1"/>
      <w:numFmt w:val="bullet"/>
      <w:lvlText w:val=""/>
      <w:lvlJc w:val="left"/>
      <w:pPr>
        <w:ind w:left="2880" w:hanging="360"/>
      </w:pPr>
      <w:rPr>
        <w:rFonts w:ascii="Wingdings" w:hAnsi="Wingdings" w:hint="default"/>
      </w:rPr>
    </w:lvl>
    <w:lvl w:ilvl="3" w:tplc="53FEA45A" w:tentative="1">
      <w:start w:val="1"/>
      <w:numFmt w:val="bullet"/>
      <w:lvlText w:val=""/>
      <w:lvlJc w:val="left"/>
      <w:pPr>
        <w:ind w:left="3600" w:hanging="360"/>
      </w:pPr>
      <w:rPr>
        <w:rFonts w:ascii="Symbol" w:hAnsi="Symbol" w:hint="default"/>
      </w:rPr>
    </w:lvl>
    <w:lvl w:ilvl="4" w:tplc="A7EA5004" w:tentative="1">
      <w:start w:val="1"/>
      <w:numFmt w:val="bullet"/>
      <w:lvlText w:val="o"/>
      <w:lvlJc w:val="left"/>
      <w:pPr>
        <w:ind w:left="4320" w:hanging="360"/>
      </w:pPr>
      <w:rPr>
        <w:rFonts w:ascii="Courier New" w:hAnsi="Courier New" w:cs="Courier New" w:hint="default"/>
      </w:rPr>
    </w:lvl>
    <w:lvl w:ilvl="5" w:tplc="FE6E846A" w:tentative="1">
      <w:start w:val="1"/>
      <w:numFmt w:val="bullet"/>
      <w:lvlText w:val=""/>
      <w:lvlJc w:val="left"/>
      <w:pPr>
        <w:ind w:left="5040" w:hanging="360"/>
      </w:pPr>
      <w:rPr>
        <w:rFonts w:ascii="Wingdings" w:hAnsi="Wingdings" w:hint="default"/>
      </w:rPr>
    </w:lvl>
    <w:lvl w:ilvl="6" w:tplc="4BAC7A06" w:tentative="1">
      <w:start w:val="1"/>
      <w:numFmt w:val="bullet"/>
      <w:lvlText w:val=""/>
      <w:lvlJc w:val="left"/>
      <w:pPr>
        <w:ind w:left="5760" w:hanging="360"/>
      </w:pPr>
      <w:rPr>
        <w:rFonts w:ascii="Symbol" w:hAnsi="Symbol" w:hint="default"/>
      </w:rPr>
    </w:lvl>
    <w:lvl w:ilvl="7" w:tplc="B900D6AE" w:tentative="1">
      <w:start w:val="1"/>
      <w:numFmt w:val="bullet"/>
      <w:lvlText w:val="o"/>
      <w:lvlJc w:val="left"/>
      <w:pPr>
        <w:ind w:left="6480" w:hanging="360"/>
      </w:pPr>
      <w:rPr>
        <w:rFonts w:ascii="Courier New" w:hAnsi="Courier New" w:cs="Courier New" w:hint="default"/>
      </w:rPr>
    </w:lvl>
    <w:lvl w:ilvl="8" w:tplc="7C30DF2C" w:tentative="1">
      <w:start w:val="1"/>
      <w:numFmt w:val="bullet"/>
      <w:lvlText w:val=""/>
      <w:lvlJc w:val="left"/>
      <w:pPr>
        <w:ind w:left="7200" w:hanging="360"/>
      </w:pPr>
      <w:rPr>
        <w:rFonts w:ascii="Wingdings" w:hAnsi="Wingdings" w:hint="default"/>
      </w:rPr>
    </w:lvl>
  </w:abstractNum>
  <w:abstractNum w:abstractNumId="11" w15:restartNumberingAfterBreak="0">
    <w:nsid w:val="5C4D2CDE"/>
    <w:multiLevelType w:val="hybridMultilevel"/>
    <w:tmpl w:val="5B6827D0"/>
    <w:lvl w:ilvl="0" w:tplc="C12C35CC">
      <w:start w:val="1"/>
      <w:numFmt w:val="bullet"/>
      <w:lvlText w:val=""/>
      <w:lvlJc w:val="left"/>
      <w:pPr>
        <w:ind w:left="720" w:hanging="360"/>
      </w:pPr>
      <w:rPr>
        <w:rFonts w:ascii="Symbol" w:hAnsi="Symbol" w:hint="default"/>
        <w:color w:val="7FC444"/>
      </w:rPr>
    </w:lvl>
    <w:lvl w:ilvl="1" w:tplc="2214BE2C" w:tentative="1">
      <w:start w:val="1"/>
      <w:numFmt w:val="bullet"/>
      <w:lvlText w:val="o"/>
      <w:lvlJc w:val="left"/>
      <w:pPr>
        <w:ind w:left="1440" w:hanging="360"/>
      </w:pPr>
      <w:rPr>
        <w:rFonts w:ascii="Courier New" w:hAnsi="Courier New" w:cs="Courier New" w:hint="default"/>
      </w:rPr>
    </w:lvl>
    <w:lvl w:ilvl="2" w:tplc="4E3477CE" w:tentative="1">
      <w:start w:val="1"/>
      <w:numFmt w:val="bullet"/>
      <w:lvlText w:val=""/>
      <w:lvlJc w:val="left"/>
      <w:pPr>
        <w:ind w:left="2160" w:hanging="360"/>
      </w:pPr>
      <w:rPr>
        <w:rFonts w:ascii="Wingdings" w:hAnsi="Wingdings" w:hint="default"/>
      </w:rPr>
    </w:lvl>
    <w:lvl w:ilvl="3" w:tplc="C07623A4" w:tentative="1">
      <w:start w:val="1"/>
      <w:numFmt w:val="bullet"/>
      <w:lvlText w:val=""/>
      <w:lvlJc w:val="left"/>
      <w:pPr>
        <w:ind w:left="2880" w:hanging="360"/>
      </w:pPr>
      <w:rPr>
        <w:rFonts w:ascii="Symbol" w:hAnsi="Symbol" w:hint="default"/>
      </w:rPr>
    </w:lvl>
    <w:lvl w:ilvl="4" w:tplc="B0D670B8" w:tentative="1">
      <w:start w:val="1"/>
      <w:numFmt w:val="bullet"/>
      <w:lvlText w:val="o"/>
      <w:lvlJc w:val="left"/>
      <w:pPr>
        <w:ind w:left="3600" w:hanging="360"/>
      </w:pPr>
      <w:rPr>
        <w:rFonts w:ascii="Courier New" w:hAnsi="Courier New" w:cs="Courier New" w:hint="default"/>
      </w:rPr>
    </w:lvl>
    <w:lvl w:ilvl="5" w:tplc="E620E8C6" w:tentative="1">
      <w:start w:val="1"/>
      <w:numFmt w:val="bullet"/>
      <w:lvlText w:val=""/>
      <w:lvlJc w:val="left"/>
      <w:pPr>
        <w:ind w:left="4320" w:hanging="360"/>
      </w:pPr>
      <w:rPr>
        <w:rFonts w:ascii="Wingdings" w:hAnsi="Wingdings" w:hint="default"/>
      </w:rPr>
    </w:lvl>
    <w:lvl w:ilvl="6" w:tplc="AC74506E" w:tentative="1">
      <w:start w:val="1"/>
      <w:numFmt w:val="bullet"/>
      <w:lvlText w:val=""/>
      <w:lvlJc w:val="left"/>
      <w:pPr>
        <w:ind w:left="5040" w:hanging="360"/>
      </w:pPr>
      <w:rPr>
        <w:rFonts w:ascii="Symbol" w:hAnsi="Symbol" w:hint="default"/>
      </w:rPr>
    </w:lvl>
    <w:lvl w:ilvl="7" w:tplc="0E44BC86" w:tentative="1">
      <w:start w:val="1"/>
      <w:numFmt w:val="bullet"/>
      <w:lvlText w:val="o"/>
      <w:lvlJc w:val="left"/>
      <w:pPr>
        <w:ind w:left="5760" w:hanging="360"/>
      </w:pPr>
      <w:rPr>
        <w:rFonts w:ascii="Courier New" w:hAnsi="Courier New" w:cs="Courier New" w:hint="default"/>
      </w:rPr>
    </w:lvl>
    <w:lvl w:ilvl="8" w:tplc="05B8CBC2" w:tentative="1">
      <w:start w:val="1"/>
      <w:numFmt w:val="bullet"/>
      <w:lvlText w:val=""/>
      <w:lvlJc w:val="left"/>
      <w:pPr>
        <w:ind w:left="6480" w:hanging="360"/>
      </w:pPr>
      <w:rPr>
        <w:rFonts w:ascii="Wingdings" w:hAnsi="Wingdings" w:hint="default"/>
      </w:rPr>
    </w:lvl>
  </w:abstractNum>
  <w:abstractNum w:abstractNumId="12" w15:restartNumberingAfterBreak="0">
    <w:nsid w:val="5EBF00E5"/>
    <w:multiLevelType w:val="hybridMultilevel"/>
    <w:tmpl w:val="EEB090E2"/>
    <w:lvl w:ilvl="0" w:tplc="FE5A7500">
      <w:start w:val="1"/>
      <w:numFmt w:val="decimal"/>
      <w:lvlText w:val="%1."/>
      <w:lvlJc w:val="left"/>
      <w:pPr>
        <w:ind w:left="720" w:hanging="360"/>
      </w:pPr>
      <w:rPr>
        <w:rFonts w:ascii="Arial" w:hAnsi="Arial" w:hint="default"/>
        <w:b/>
        <w:i w:val="0"/>
        <w:color w:val="auto"/>
      </w:rPr>
    </w:lvl>
    <w:lvl w:ilvl="1" w:tplc="E05A8106" w:tentative="1">
      <w:start w:val="1"/>
      <w:numFmt w:val="lowerLetter"/>
      <w:lvlText w:val="%2."/>
      <w:lvlJc w:val="left"/>
      <w:pPr>
        <w:ind w:left="1440" w:hanging="360"/>
      </w:pPr>
    </w:lvl>
    <w:lvl w:ilvl="2" w:tplc="62FCF6CE" w:tentative="1">
      <w:start w:val="1"/>
      <w:numFmt w:val="lowerRoman"/>
      <w:lvlText w:val="%3."/>
      <w:lvlJc w:val="right"/>
      <w:pPr>
        <w:ind w:left="2160" w:hanging="180"/>
      </w:pPr>
    </w:lvl>
    <w:lvl w:ilvl="3" w:tplc="F2B6B54E" w:tentative="1">
      <w:start w:val="1"/>
      <w:numFmt w:val="decimal"/>
      <w:lvlText w:val="%4."/>
      <w:lvlJc w:val="left"/>
      <w:pPr>
        <w:ind w:left="2880" w:hanging="360"/>
      </w:pPr>
    </w:lvl>
    <w:lvl w:ilvl="4" w:tplc="EED4BE54" w:tentative="1">
      <w:start w:val="1"/>
      <w:numFmt w:val="lowerLetter"/>
      <w:lvlText w:val="%5."/>
      <w:lvlJc w:val="left"/>
      <w:pPr>
        <w:ind w:left="3600" w:hanging="360"/>
      </w:pPr>
    </w:lvl>
    <w:lvl w:ilvl="5" w:tplc="44362200" w:tentative="1">
      <w:start w:val="1"/>
      <w:numFmt w:val="lowerRoman"/>
      <w:lvlText w:val="%6."/>
      <w:lvlJc w:val="right"/>
      <w:pPr>
        <w:ind w:left="4320" w:hanging="180"/>
      </w:pPr>
    </w:lvl>
    <w:lvl w:ilvl="6" w:tplc="AFEA36E6" w:tentative="1">
      <w:start w:val="1"/>
      <w:numFmt w:val="decimal"/>
      <w:lvlText w:val="%7."/>
      <w:lvlJc w:val="left"/>
      <w:pPr>
        <w:ind w:left="5040" w:hanging="360"/>
      </w:pPr>
    </w:lvl>
    <w:lvl w:ilvl="7" w:tplc="73BEBE36" w:tentative="1">
      <w:start w:val="1"/>
      <w:numFmt w:val="lowerLetter"/>
      <w:lvlText w:val="%8."/>
      <w:lvlJc w:val="left"/>
      <w:pPr>
        <w:ind w:left="5760" w:hanging="360"/>
      </w:pPr>
    </w:lvl>
    <w:lvl w:ilvl="8" w:tplc="99780C82" w:tentative="1">
      <w:start w:val="1"/>
      <w:numFmt w:val="lowerRoman"/>
      <w:lvlText w:val="%9."/>
      <w:lvlJc w:val="right"/>
      <w:pPr>
        <w:ind w:left="6480" w:hanging="180"/>
      </w:pPr>
    </w:lvl>
  </w:abstractNum>
  <w:abstractNum w:abstractNumId="13" w15:restartNumberingAfterBreak="0">
    <w:nsid w:val="687524EC"/>
    <w:multiLevelType w:val="hybridMultilevel"/>
    <w:tmpl w:val="C83AE318"/>
    <w:lvl w:ilvl="0" w:tplc="4AD2F246">
      <w:start w:val="1"/>
      <w:numFmt w:val="bullet"/>
      <w:lvlText w:val=""/>
      <w:lvlJc w:val="left"/>
      <w:pPr>
        <w:ind w:left="720" w:hanging="360"/>
      </w:pPr>
      <w:rPr>
        <w:rFonts w:ascii="Symbol" w:hAnsi="Symbol" w:hint="default"/>
        <w:color w:val="7FC444"/>
      </w:rPr>
    </w:lvl>
    <w:lvl w:ilvl="1" w:tplc="E6AE6500" w:tentative="1">
      <w:start w:val="1"/>
      <w:numFmt w:val="bullet"/>
      <w:lvlText w:val="o"/>
      <w:lvlJc w:val="left"/>
      <w:pPr>
        <w:ind w:left="1440" w:hanging="360"/>
      </w:pPr>
      <w:rPr>
        <w:rFonts w:ascii="Courier New" w:hAnsi="Courier New" w:cs="Courier New" w:hint="default"/>
      </w:rPr>
    </w:lvl>
    <w:lvl w:ilvl="2" w:tplc="2E920EAE" w:tentative="1">
      <w:start w:val="1"/>
      <w:numFmt w:val="bullet"/>
      <w:lvlText w:val=""/>
      <w:lvlJc w:val="left"/>
      <w:pPr>
        <w:ind w:left="2160" w:hanging="360"/>
      </w:pPr>
      <w:rPr>
        <w:rFonts w:ascii="Wingdings" w:hAnsi="Wingdings" w:hint="default"/>
      </w:rPr>
    </w:lvl>
    <w:lvl w:ilvl="3" w:tplc="97921FFC" w:tentative="1">
      <w:start w:val="1"/>
      <w:numFmt w:val="bullet"/>
      <w:lvlText w:val=""/>
      <w:lvlJc w:val="left"/>
      <w:pPr>
        <w:ind w:left="2880" w:hanging="360"/>
      </w:pPr>
      <w:rPr>
        <w:rFonts w:ascii="Symbol" w:hAnsi="Symbol" w:hint="default"/>
      </w:rPr>
    </w:lvl>
    <w:lvl w:ilvl="4" w:tplc="5E58DFA2" w:tentative="1">
      <w:start w:val="1"/>
      <w:numFmt w:val="bullet"/>
      <w:lvlText w:val="o"/>
      <w:lvlJc w:val="left"/>
      <w:pPr>
        <w:ind w:left="3600" w:hanging="360"/>
      </w:pPr>
      <w:rPr>
        <w:rFonts w:ascii="Courier New" w:hAnsi="Courier New" w:cs="Courier New" w:hint="default"/>
      </w:rPr>
    </w:lvl>
    <w:lvl w:ilvl="5" w:tplc="CDD4F99A" w:tentative="1">
      <w:start w:val="1"/>
      <w:numFmt w:val="bullet"/>
      <w:lvlText w:val=""/>
      <w:lvlJc w:val="left"/>
      <w:pPr>
        <w:ind w:left="4320" w:hanging="360"/>
      </w:pPr>
      <w:rPr>
        <w:rFonts w:ascii="Wingdings" w:hAnsi="Wingdings" w:hint="default"/>
      </w:rPr>
    </w:lvl>
    <w:lvl w:ilvl="6" w:tplc="166CB336" w:tentative="1">
      <w:start w:val="1"/>
      <w:numFmt w:val="bullet"/>
      <w:lvlText w:val=""/>
      <w:lvlJc w:val="left"/>
      <w:pPr>
        <w:ind w:left="5040" w:hanging="360"/>
      </w:pPr>
      <w:rPr>
        <w:rFonts w:ascii="Symbol" w:hAnsi="Symbol" w:hint="default"/>
      </w:rPr>
    </w:lvl>
    <w:lvl w:ilvl="7" w:tplc="D4020732" w:tentative="1">
      <w:start w:val="1"/>
      <w:numFmt w:val="bullet"/>
      <w:lvlText w:val="o"/>
      <w:lvlJc w:val="left"/>
      <w:pPr>
        <w:ind w:left="5760" w:hanging="360"/>
      </w:pPr>
      <w:rPr>
        <w:rFonts w:ascii="Courier New" w:hAnsi="Courier New" w:cs="Courier New" w:hint="default"/>
      </w:rPr>
    </w:lvl>
    <w:lvl w:ilvl="8" w:tplc="4F4200CA" w:tentative="1">
      <w:start w:val="1"/>
      <w:numFmt w:val="bullet"/>
      <w:lvlText w:val=""/>
      <w:lvlJc w:val="left"/>
      <w:pPr>
        <w:ind w:left="6480" w:hanging="360"/>
      </w:pPr>
      <w:rPr>
        <w:rFonts w:ascii="Wingdings" w:hAnsi="Wingdings" w:hint="default"/>
      </w:rPr>
    </w:lvl>
  </w:abstractNum>
  <w:abstractNum w:abstractNumId="14" w15:restartNumberingAfterBreak="0">
    <w:nsid w:val="6AB563A1"/>
    <w:multiLevelType w:val="hybridMultilevel"/>
    <w:tmpl w:val="3CC4A134"/>
    <w:lvl w:ilvl="0" w:tplc="BB9AA6C4">
      <w:start w:val="23"/>
      <w:numFmt w:val="decimal"/>
      <w:lvlText w:val="%1"/>
      <w:lvlJc w:val="left"/>
      <w:pPr>
        <w:ind w:left="786" w:hanging="360"/>
      </w:pPr>
      <w:rPr>
        <w:rFonts w:hint="default"/>
        <w:b/>
        <w:i/>
      </w:rPr>
    </w:lvl>
    <w:lvl w:ilvl="1" w:tplc="2E90A9F6" w:tentative="1">
      <w:start w:val="1"/>
      <w:numFmt w:val="lowerLetter"/>
      <w:lvlText w:val="%2."/>
      <w:lvlJc w:val="left"/>
      <w:pPr>
        <w:ind w:left="1440" w:hanging="360"/>
      </w:pPr>
    </w:lvl>
    <w:lvl w:ilvl="2" w:tplc="DB726414" w:tentative="1">
      <w:start w:val="1"/>
      <w:numFmt w:val="lowerRoman"/>
      <w:lvlText w:val="%3."/>
      <w:lvlJc w:val="right"/>
      <w:pPr>
        <w:ind w:left="2160" w:hanging="180"/>
      </w:pPr>
    </w:lvl>
    <w:lvl w:ilvl="3" w:tplc="C390EC78" w:tentative="1">
      <w:start w:val="1"/>
      <w:numFmt w:val="decimal"/>
      <w:lvlText w:val="%4."/>
      <w:lvlJc w:val="left"/>
      <w:pPr>
        <w:ind w:left="2880" w:hanging="360"/>
      </w:pPr>
    </w:lvl>
    <w:lvl w:ilvl="4" w:tplc="5FA475EA" w:tentative="1">
      <w:start w:val="1"/>
      <w:numFmt w:val="lowerLetter"/>
      <w:lvlText w:val="%5."/>
      <w:lvlJc w:val="left"/>
      <w:pPr>
        <w:ind w:left="3600" w:hanging="360"/>
      </w:pPr>
    </w:lvl>
    <w:lvl w:ilvl="5" w:tplc="2B5E0450" w:tentative="1">
      <w:start w:val="1"/>
      <w:numFmt w:val="lowerRoman"/>
      <w:lvlText w:val="%6."/>
      <w:lvlJc w:val="right"/>
      <w:pPr>
        <w:ind w:left="4320" w:hanging="180"/>
      </w:pPr>
    </w:lvl>
    <w:lvl w:ilvl="6" w:tplc="D94CBAD0" w:tentative="1">
      <w:start w:val="1"/>
      <w:numFmt w:val="decimal"/>
      <w:lvlText w:val="%7."/>
      <w:lvlJc w:val="left"/>
      <w:pPr>
        <w:ind w:left="5040" w:hanging="360"/>
      </w:pPr>
    </w:lvl>
    <w:lvl w:ilvl="7" w:tplc="587617A4" w:tentative="1">
      <w:start w:val="1"/>
      <w:numFmt w:val="lowerLetter"/>
      <w:lvlText w:val="%8."/>
      <w:lvlJc w:val="left"/>
      <w:pPr>
        <w:ind w:left="5760" w:hanging="360"/>
      </w:pPr>
    </w:lvl>
    <w:lvl w:ilvl="8" w:tplc="7180ADD0" w:tentative="1">
      <w:start w:val="1"/>
      <w:numFmt w:val="lowerRoman"/>
      <w:lvlText w:val="%9."/>
      <w:lvlJc w:val="right"/>
      <w:pPr>
        <w:ind w:left="6480" w:hanging="180"/>
      </w:pPr>
    </w:lvl>
  </w:abstractNum>
  <w:abstractNum w:abstractNumId="15" w15:restartNumberingAfterBreak="0">
    <w:nsid w:val="6E981066"/>
    <w:multiLevelType w:val="hybridMultilevel"/>
    <w:tmpl w:val="29A03522"/>
    <w:lvl w:ilvl="0" w:tplc="7C4CF610">
      <w:start w:val="1"/>
      <w:numFmt w:val="bullet"/>
      <w:lvlText w:val=""/>
      <w:lvlJc w:val="left"/>
      <w:pPr>
        <w:ind w:left="720" w:hanging="360"/>
      </w:pPr>
      <w:rPr>
        <w:rFonts w:ascii="Symbol" w:hAnsi="Symbol" w:hint="default"/>
        <w:color w:val="7FC444"/>
      </w:rPr>
    </w:lvl>
    <w:lvl w:ilvl="1" w:tplc="7DFA6E8A" w:tentative="1">
      <w:start w:val="1"/>
      <w:numFmt w:val="bullet"/>
      <w:lvlText w:val="o"/>
      <w:lvlJc w:val="left"/>
      <w:pPr>
        <w:ind w:left="1440" w:hanging="360"/>
      </w:pPr>
      <w:rPr>
        <w:rFonts w:ascii="Courier New" w:hAnsi="Courier New" w:cs="Courier New" w:hint="default"/>
      </w:rPr>
    </w:lvl>
    <w:lvl w:ilvl="2" w:tplc="1EE00228" w:tentative="1">
      <w:start w:val="1"/>
      <w:numFmt w:val="bullet"/>
      <w:lvlText w:val=""/>
      <w:lvlJc w:val="left"/>
      <w:pPr>
        <w:ind w:left="2160" w:hanging="360"/>
      </w:pPr>
      <w:rPr>
        <w:rFonts w:ascii="Wingdings" w:hAnsi="Wingdings" w:hint="default"/>
      </w:rPr>
    </w:lvl>
    <w:lvl w:ilvl="3" w:tplc="2740470E" w:tentative="1">
      <w:start w:val="1"/>
      <w:numFmt w:val="bullet"/>
      <w:lvlText w:val=""/>
      <w:lvlJc w:val="left"/>
      <w:pPr>
        <w:ind w:left="2880" w:hanging="360"/>
      </w:pPr>
      <w:rPr>
        <w:rFonts w:ascii="Symbol" w:hAnsi="Symbol" w:hint="default"/>
      </w:rPr>
    </w:lvl>
    <w:lvl w:ilvl="4" w:tplc="617AFEB6" w:tentative="1">
      <w:start w:val="1"/>
      <w:numFmt w:val="bullet"/>
      <w:lvlText w:val="o"/>
      <w:lvlJc w:val="left"/>
      <w:pPr>
        <w:ind w:left="3600" w:hanging="360"/>
      </w:pPr>
      <w:rPr>
        <w:rFonts w:ascii="Courier New" w:hAnsi="Courier New" w:cs="Courier New" w:hint="default"/>
      </w:rPr>
    </w:lvl>
    <w:lvl w:ilvl="5" w:tplc="4E8E0ED0" w:tentative="1">
      <w:start w:val="1"/>
      <w:numFmt w:val="bullet"/>
      <w:lvlText w:val=""/>
      <w:lvlJc w:val="left"/>
      <w:pPr>
        <w:ind w:left="4320" w:hanging="360"/>
      </w:pPr>
      <w:rPr>
        <w:rFonts w:ascii="Wingdings" w:hAnsi="Wingdings" w:hint="default"/>
      </w:rPr>
    </w:lvl>
    <w:lvl w:ilvl="6" w:tplc="BDF88B82" w:tentative="1">
      <w:start w:val="1"/>
      <w:numFmt w:val="bullet"/>
      <w:lvlText w:val=""/>
      <w:lvlJc w:val="left"/>
      <w:pPr>
        <w:ind w:left="5040" w:hanging="360"/>
      </w:pPr>
      <w:rPr>
        <w:rFonts w:ascii="Symbol" w:hAnsi="Symbol" w:hint="default"/>
      </w:rPr>
    </w:lvl>
    <w:lvl w:ilvl="7" w:tplc="82C2C820" w:tentative="1">
      <w:start w:val="1"/>
      <w:numFmt w:val="bullet"/>
      <w:lvlText w:val="o"/>
      <w:lvlJc w:val="left"/>
      <w:pPr>
        <w:ind w:left="5760" w:hanging="360"/>
      </w:pPr>
      <w:rPr>
        <w:rFonts w:ascii="Courier New" w:hAnsi="Courier New" w:cs="Courier New" w:hint="default"/>
      </w:rPr>
    </w:lvl>
    <w:lvl w:ilvl="8" w:tplc="18B6720A" w:tentative="1">
      <w:start w:val="1"/>
      <w:numFmt w:val="bullet"/>
      <w:lvlText w:val=""/>
      <w:lvlJc w:val="left"/>
      <w:pPr>
        <w:ind w:left="6480" w:hanging="360"/>
      </w:pPr>
      <w:rPr>
        <w:rFonts w:ascii="Wingdings" w:hAnsi="Wingdings" w:hint="default"/>
      </w:rPr>
    </w:lvl>
  </w:abstractNum>
  <w:abstractNum w:abstractNumId="16" w15:restartNumberingAfterBreak="0">
    <w:nsid w:val="7C6872A1"/>
    <w:multiLevelType w:val="hybridMultilevel"/>
    <w:tmpl w:val="700E460A"/>
    <w:lvl w:ilvl="0" w:tplc="03C87E92">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1EDE8670" w:tentative="1">
      <w:start w:val="1"/>
      <w:numFmt w:val="bullet"/>
      <w:lvlText w:val="o"/>
      <w:lvlJc w:val="left"/>
      <w:pPr>
        <w:tabs>
          <w:tab w:val="num" w:pos="1440"/>
        </w:tabs>
        <w:ind w:left="1440" w:hanging="360"/>
      </w:pPr>
      <w:rPr>
        <w:rFonts w:ascii="Courier New" w:hAnsi="Courier New" w:hint="default"/>
      </w:rPr>
    </w:lvl>
    <w:lvl w:ilvl="2" w:tplc="D8109EFE" w:tentative="1">
      <w:start w:val="1"/>
      <w:numFmt w:val="bullet"/>
      <w:lvlText w:val=""/>
      <w:lvlJc w:val="left"/>
      <w:pPr>
        <w:tabs>
          <w:tab w:val="num" w:pos="2160"/>
        </w:tabs>
        <w:ind w:left="2160" w:hanging="360"/>
      </w:pPr>
      <w:rPr>
        <w:rFonts w:ascii="Wingdings" w:hAnsi="Wingdings" w:hint="default"/>
      </w:rPr>
    </w:lvl>
    <w:lvl w:ilvl="3" w:tplc="E1C60806" w:tentative="1">
      <w:start w:val="1"/>
      <w:numFmt w:val="bullet"/>
      <w:lvlText w:val=""/>
      <w:lvlJc w:val="left"/>
      <w:pPr>
        <w:tabs>
          <w:tab w:val="num" w:pos="2880"/>
        </w:tabs>
        <w:ind w:left="2880" w:hanging="360"/>
      </w:pPr>
      <w:rPr>
        <w:rFonts w:ascii="Symbol" w:hAnsi="Symbol" w:hint="default"/>
      </w:rPr>
    </w:lvl>
    <w:lvl w:ilvl="4" w:tplc="09E27C98" w:tentative="1">
      <w:start w:val="1"/>
      <w:numFmt w:val="bullet"/>
      <w:lvlText w:val="o"/>
      <w:lvlJc w:val="left"/>
      <w:pPr>
        <w:tabs>
          <w:tab w:val="num" w:pos="3600"/>
        </w:tabs>
        <w:ind w:left="3600" w:hanging="360"/>
      </w:pPr>
      <w:rPr>
        <w:rFonts w:ascii="Courier New" w:hAnsi="Courier New" w:hint="default"/>
      </w:rPr>
    </w:lvl>
    <w:lvl w:ilvl="5" w:tplc="4502C4A4" w:tentative="1">
      <w:start w:val="1"/>
      <w:numFmt w:val="bullet"/>
      <w:lvlText w:val=""/>
      <w:lvlJc w:val="left"/>
      <w:pPr>
        <w:tabs>
          <w:tab w:val="num" w:pos="4320"/>
        </w:tabs>
        <w:ind w:left="4320" w:hanging="360"/>
      </w:pPr>
      <w:rPr>
        <w:rFonts w:ascii="Wingdings" w:hAnsi="Wingdings" w:hint="default"/>
      </w:rPr>
    </w:lvl>
    <w:lvl w:ilvl="6" w:tplc="56B6DDFC" w:tentative="1">
      <w:start w:val="1"/>
      <w:numFmt w:val="bullet"/>
      <w:lvlText w:val=""/>
      <w:lvlJc w:val="left"/>
      <w:pPr>
        <w:tabs>
          <w:tab w:val="num" w:pos="5040"/>
        </w:tabs>
        <w:ind w:left="5040" w:hanging="360"/>
      </w:pPr>
      <w:rPr>
        <w:rFonts w:ascii="Symbol" w:hAnsi="Symbol" w:hint="default"/>
      </w:rPr>
    </w:lvl>
    <w:lvl w:ilvl="7" w:tplc="AB684CAA" w:tentative="1">
      <w:start w:val="1"/>
      <w:numFmt w:val="bullet"/>
      <w:lvlText w:val="o"/>
      <w:lvlJc w:val="left"/>
      <w:pPr>
        <w:tabs>
          <w:tab w:val="num" w:pos="5760"/>
        </w:tabs>
        <w:ind w:left="5760" w:hanging="360"/>
      </w:pPr>
      <w:rPr>
        <w:rFonts w:ascii="Courier New" w:hAnsi="Courier New" w:hint="default"/>
      </w:rPr>
    </w:lvl>
    <w:lvl w:ilvl="8" w:tplc="AEFECED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1"/>
  </w:num>
  <w:num w:numId="4">
    <w:abstractNumId w:val="13"/>
  </w:num>
  <w:num w:numId="5">
    <w:abstractNumId w:val="8"/>
  </w:num>
  <w:num w:numId="6">
    <w:abstractNumId w:val="5"/>
  </w:num>
  <w:num w:numId="7">
    <w:abstractNumId w:val="6"/>
  </w:num>
  <w:num w:numId="8">
    <w:abstractNumId w:val="12"/>
  </w:num>
  <w:num w:numId="9">
    <w:abstractNumId w:val="7"/>
  </w:num>
  <w:num w:numId="10">
    <w:abstractNumId w:val="2"/>
  </w:num>
  <w:num w:numId="11">
    <w:abstractNumId w:val="4"/>
  </w:num>
  <w:num w:numId="12">
    <w:abstractNumId w:val="10"/>
  </w:num>
  <w:num w:numId="13">
    <w:abstractNumId w:val="1"/>
  </w:num>
  <w:num w:numId="14">
    <w:abstractNumId w:val="14"/>
  </w:num>
  <w:num w:numId="15">
    <w:abstractNumId w:val="3"/>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573"/>
    <w:rsid w:val="00020A7B"/>
    <w:rsid w:val="000615F9"/>
    <w:rsid w:val="000C5573"/>
    <w:rsid w:val="00102EDD"/>
    <w:rsid w:val="002A41B3"/>
    <w:rsid w:val="003509C1"/>
    <w:rsid w:val="003A106A"/>
    <w:rsid w:val="004A6FBB"/>
    <w:rsid w:val="004E046B"/>
    <w:rsid w:val="004F0CC4"/>
    <w:rsid w:val="00654148"/>
    <w:rsid w:val="00680965"/>
    <w:rsid w:val="006C0936"/>
    <w:rsid w:val="009105A9"/>
    <w:rsid w:val="00964BC5"/>
    <w:rsid w:val="00B47A13"/>
    <w:rsid w:val="00EE08A9"/>
    <w:rsid w:val="00F6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12736E60"/>
  <w15:docId w15:val="{B024E2E8-C5CB-4B86-A3C7-77AFF0DD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9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E15AB1"/>
    <w:rPr>
      <w:color w:val="0000FF" w:themeColor="hyperlink"/>
      <w:u w:val="single"/>
    </w:rPr>
  </w:style>
  <w:style w:type="character" w:customStyle="1" w:styleId="UnresolvedMention1">
    <w:name w:val="Unresolved Mention1"/>
    <w:basedOn w:val="DefaultParagraphFont"/>
    <w:uiPriority w:val="99"/>
    <w:rsid w:val="00E15AB1"/>
    <w:rPr>
      <w:color w:val="605E5C"/>
      <w:shd w:val="clear" w:color="auto" w:fill="E1DFDD"/>
    </w:rPr>
  </w:style>
  <w:style w:type="paragraph" w:customStyle="1" w:styleId="Default">
    <w:name w:val="Default"/>
    <w:rsid w:val="00E45295"/>
    <w:pPr>
      <w:autoSpaceDE w:val="0"/>
      <w:autoSpaceDN w:val="0"/>
      <w:adjustRightInd w:val="0"/>
      <w:spacing w:after="0" w:line="240" w:lineRule="auto"/>
    </w:pPr>
    <w:rPr>
      <w:rFonts w:ascii="Jacobs Chronos" w:hAnsi="Jacobs Chronos" w:cs="Jacobs Chrono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register.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therine.Lewis@southribb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1223BDF-59BF-4EE7-A6BD-FFA9F74E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3371</Words>
  <Characters>19218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Catherine Lewis</cp:lastModifiedBy>
  <cp:revision>24</cp:revision>
  <cp:lastPrinted>2014-03-21T13:56:00Z</cp:lastPrinted>
  <dcterms:created xsi:type="dcterms:W3CDTF">2021-04-12T11:06:00Z</dcterms:created>
  <dcterms:modified xsi:type="dcterms:W3CDTF">2021-04-19T15:30:00Z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Planning Committee</vt:lpwstr>
  </property>
  <property fmtid="{D5CDD505-2E9C-101B-9397-08002B2CF9AE}" pid="3" name="IssueTitle">
    <vt:lpwstr>Sand Extraction at Lower Hall Farm</vt:lpwstr>
  </property>
  <property fmtid="{D5CDD505-2E9C-101B-9397-08002B2CF9AE}" pid="4" name="LeadDirector">
    <vt:lpwstr>Director of Planning and Development</vt:lpwstr>
  </property>
  <property fmtid="{D5CDD505-2E9C-101B-9397-08002B2CF9AE}" pid="5" name="LeadMember">
    <vt:lpwstr/>
  </property>
  <property fmtid="{D5CDD505-2E9C-101B-9397-08002B2CF9AE}" pid="6" name="LeadOfficer">
    <vt:lpwstr>Catherine Lewis</vt:lpwstr>
  </property>
  <property fmtid="{D5CDD505-2E9C-101B-9397-08002B2CF9AE}" pid="7" name="LeadOfficerEmail">
    <vt:lpwstr>clewis@southribble.gov.uk</vt:lpwstr>
  </property>
  <property fmtid="{D5CDD505-2E9C-101B-9397-08002B2CF9AE}" pid="8" name="LeadOfficerPost">
    <vt:lpwstr>Development Planning Team Leader</vt:lpwstr>
  </property>
  <property fmtid="{D5CDD505-2E9C-101B-9397-08002B2CF9AE}" pid="9" name="MeetingDate">
    <vt:lpwstr>Thursday, 29 April 2021</vt:lpwstr>
  </property>
</Properties>
</file>